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3EB" w:rsidRDefault="009B558E" w:rsidP="00C033EB">
      <w:pPr>
        <w:pStyle w:val="Koptekst"/>
        <w:tabs>
          <w:tab w:val="left" w:pos="1644"/>
        </w:tabs>
      </w:pPr>
      <w:bookmarkStart w:id="0" w:name="_GoBack"/>
      <w:r>
        <w:rPr>
          <w:b/>
        </w:rPr>
        <w:t>Onderwerp: Meicirculaire 2016</w:t>
      </w:r>
      <w:r w:rsidR="00E077D7">
        <w:rPr>
          <w:b/>
        </w:rPr>
        <w:t xml:space="preserve"> Gemeentefonds</w:t>
      </w:r>
      <w:r w:rsidR="00303746" w:rsidRPr="00DF4CD7">
        <w:rPr>
          <w:b/>
          <w:szCs w:val="22"/>
        </w:rPr>
        <w:t xml:space="preserve"> </w:t>
      </w:r>
    </w:p>
    <w:bookmarkEnd w:id="0"/>
    <w:p w:rsidR="00C033EB" w:rsidRDefault="003D3248" w:rsidP="00C033EB">
      <w:r w:rsidRPr="003D3248">
        <w:rPr>
          <w:b/>
        </w:rPr>
        <w:t>BBV nr:</w:t>
      </w:r>
      <w:r>
        <w:t xml:space="preserve"> </w:t>
      </w:r>
      <w:r w:rsidR="00EE71E8">
        <w:t>2016</w:t>
      </w:r>
      <w:r>
        <w:rPr>
          <w:szCs w:val="22"/>
        </w:rPr>
        <w:t>/</w:t>
      </w:r>
      <w:r w:rsidR="001235EF">
        <w:rPr>
          <w:szCs w:val="22"/>
        </w:rPr>
        <w:t>284922</w:t>
      </w:r>
    </w:p>
    <w:p w:rsidR="00C033EB" w:rsidRDefault="00C033EB" w:rsidP="00C033EB"/>
    <w:p w:rsidR="00CA6B33" w:rsidRDefault="00CA6B33" w:rsidP="00CA6B33">
      <w:pPr>
        <w:rPr>
          <w:rFonts w:ascii="Times" w:hAnsi="Times"/>
          <w:b/>
        </w:rPr>
      </w:pPr>
      <w:r>
        <w:rPr>
          <w:rFonts w:ascii="Times" w:hAnsi="Times"/>
          <w:b/>
        </w:rPr>
        <w:t>1. Inleiding</w:t>
      </w:r>
    </w:p>
    <w:p w:rsidR="00C21DD5" w:rsidRPr="00F13A5A" w:rsidRDefault="009B558E" w:rsidP="00F13A5A">
      <w:pPr>
        <w:tabs>
          <w:tab w:val="left" w:pos="0"/>
        </w:tabs>
        <w:spacing w:line="276" w:lineRule="auto"/>
      </w:pPr>
      <w:r>
        <w:t>De mei</w:t>
      </w:r>
      <w:r w:rsidR="00C21DD5" w:rsidRPr="00F13A5A">
        <w:t xml:space="preserve">circulaire is de </w:t>
      </w:r>
      <w:r>
        <w:t xml:space="preserve">eerste </w:t>
      </w:r>
      <w:r w:rsidR="00C21DD5" w:rsidRPr="00F13A5A">
        <w:t xml:space="preserve">circulaire van het jaar over het gemeentefonds. </w:t>
      </w:r>
      <w:r>
        <w:t xml:space="preserve">In de circulaire presenteert het rijk vooral de jongste financiële ontwikkelingen voor de komende jaren in het gemeentefonds. Deze ontwikkelingen worden in deze nota vertaald naar hun betekenis voor Haarlem. </w:t>
      </w:r>
      <w:r w:rsidR="000A6E2E">
        <w:t xml:space="preserve">In de nota wordt ook aangegeven wat het effect is van de meeste recente aantallen </w:t>
      </w:r>
      <w:r w:rsidR="000A6E2E" w:rsidRPr="00F13A5A">
        <w:t>inwoners, leerlingen, bijstandsontvangers enzovoorts</w:t>
      </w:r>
      <w:r w:rsidR="000A6E2E">
        <w:t xml:space="preserve">. </w:t>
      </w:r>
      <w:r w:rsidR="00C21DD5" w:rsidRPr="00F13A5A">
        <w:t xml:space="preserve">De effecten van de circulaire worden verwerkt in de </w:t>
      </w:r>
      <w:r w:rsidR="004912BD">
        <w:t xml:space="preserve">september </w:t>
      </w:r>
      <w:r w:rsidR="000A6E2E">
        <w:t>bestuursrapportage over 2016 en in de programmabegroting 2017</w:t>
      </w:r>
      <w:r w:rsidR="00C21DD5" w:rsidRPr="00F13A5A">
        <w:t>.</w:t>
      </w:r>
    </w:p>
    <w:p w:rsidR="00C21DD5" w:rsidRPr="00F13A5A" w:rsidRDefault="00C21DD5" w:rsidP="00F13A5A">
      <w:pPr>
        <w:tabs>
          <w:tab w:val="left" w:pos="0"/>
        </w:tabs>
        <w:spacing w:line="276" w:lineRule="auto"/>
      </w:pPr>
    </w:p>
    <w:p w:rsidR="00AB4583" w:rsidRPr="00AB4583" w:rsidRDefault="00AB4583" w:rsidP="00F13A5A">
      <w:pPr>
        <w:tabs>
          <w:tab w:val="left" w:pos="0"/>
        </w:tabs>
        <w:spacing w:line="276" w:lineRule="auto"/>
        <w:rPr>
          <w:b/>
        </w:rPr>
      </w:pPr>
      <w:r>
        <w:rPr>
          <w:b/>
        </w:rPr>
        <w:t>2. Kernboods</w:t>
      </w:r>
      <w:r w:rsidRPr="00AB4583">
        <w:rPr>
          <w:b/>
        </w:rPr>
        <w:t>chap</w:t>
      </w:r>
    </w:p>
    <w:p w:rsidR="00746482" w:rsidRDefault="00746482" w:rsidP="00F13A5A">
      <w:pPr>
        <w:tabs>
          <w:tab w:val="left" w:pos="0"/>
        </w:tabs>
        <w:spacing w:line="276" w:lineRule="auto"/>
      </w:pPr>
      <w:r>
        <w:t xml:space="preserve">Ten opzichte van de </w:t>
      </w:r>
      <w:r w:rsidR="000A6E2E">
        <w:t>december</w:t>
      </w:r>
      <w:r>
        <w:t>ci</w:t>
      </w:r>
      <w:r w:rsidR="00C771DA">
        <w:t>r</w:t>
      </w:r>
      <w:r>
        <w:t xml:space="preserve">culaire </w:t>
      </w:r>
      <w:r w:rsidR="000A6E2E">
        <w:t xml:space="preserve">2015 </w:t>
      </w:r>
      <w:r w:rsidR="00F1126F">
        <w:t>zijn er gunstige effecten op de alge</w:t>
      </w:r>
      <w:r w:rsidR="003705F8">
        <w:t xml:space="preserve">mene middelen in de jaren 2016 </w:t>
      </w:r>
      <w:r w:rsidR="00F1126F">
        <w:t xml:space="preserve">en 2020. Voor de </w:t>
      </w:r>
      <w:r w:rsidR="003705F8">
        <w:t xml:space="preserve">tussenliggende </w:t>
      </w:r>
      <w:r w:rsidR="00F1126F">
        <w:t xml:space="preserve">jaren is sprake van een nadelig effect. </w:t>
      </w:r>
      <w:r w:rsidRPr="00C50FCE">
        <w:t xml:space="preserve">Onderstaande tabel bevat een </w:t>
      </w:r>
      <w:r w:rsidR="009877E7" w:rsidRPr="00C50FCE">
        <w:t>overzicht</w:t>
      </w:r>
      <w:r w:rsidRPr="00C50FCE">
        <w:t xml:space="preserve"> van de wijzigingen.</w:t>
      </w:r>
      <w:r w:rsidR="00C50FCE">
        <w:t xml:space="preserve"> </w:t>
      </w:r>
      <w:r w:rsidR="00EF5BE4" w:rsidRPr="00EF5BE4">
        <w:t>Het jaar 202</w:t>
      </w:r>
      <w:r w:rsidR="00EF5BE4">
        <w:t>1</w:t>
      </w:r>
      <w:r w:rsidR="00EF5BE4" w:rsidRPr="00EF5BE4">
        <w:t xml:space="preserve"> is niet opgenomen, omdat dit voor het eerst v</w:t>
      </w:r>
      <w:r w:rsidR="00EF5BE4">
        <w:t>oorkomt in de meicirculaire 2016</w:t>
      </w:r>
      <w:r w:rsidR="00EF5BE4" w:rsidRPr="00EF5BE4">
        <w:t xml:space="preserve"> en er dus geen vergelijking is te maken met eerdere circulaires. De tabel geeft de verschillen weer tussen de ramingen in de </w:t>
      </w:r>
      <w:r w:rsidR="004912BD">
        <w:t>K</w:t>
      </w:r>
      <w:r w:rsidR="00EF5BE4" w:rsidRPr="00EF5BE4">
        <w:t>adernota 201</w:t>
      </w:r>
      <w:r w:rsidR="00EF5BE4">
        <w:t>6</w:t>
      </w:r>
      <w:r w:rsidR="00C50FCE">
        <w:t>, gebaseerd op de december</w:t>
      </w:r>
      <w:r w:rsidR="00EF5BE4">
        <w:t>circulaire 2015, en de meicirculaire 2016</w:t>
      </w:r>
      <w:r w:rsidR="00EF5BE4" w:rsidRPr="00EF5BE4">
        <w:t>.</w:t>
      </w:r>
    </w:p>
    <w:p w:rsidR="00F1126F" w:rsidRDefault="00F1126F" w:rsidP="00F13A5A">
      <w:pPr>
        <w:tabs>
          <w:tab w:val="left" w:pos="0"/>
        </w:tabs>
        <w:spacing w:line="276" w:lineRule="auto"/>
      </w:pPr>
    </w:p>
    <w:tbl>
      <w:tblPr>
        <w:tblStyle w:val="Gemiddeldearcering1-accent1"/>
        <w:tblW w:w="8491" w:type="dxa"/>
        <w:tblInd w:w="108" w:type="dxa"/>
        <w:tblLayout w:type="fixed"/>
        <w:tblLook w:val="04A0" w:firstRow="1" w:lastRow="0" w:firstColumn="1" w:lastColumn="0" w:noHBand="0" w:noVBand="1"/>
      </w:tblPr>
      <w:tblGrid>
        <w:gridCol w:w="3882"/>
        <w:gridCol w:w="922"/>
        <w:gridCol w:w="923"/>
        <w:gridCol w:w="921"/>
        <w:gridCol w:w="921"/>
        <w:gridCol w:w="922"/>
      </w:tblGrid>
      <w:tr w:rsidR="00F1126F" w:rsidRPr="00746482" w:rsidTr="00A35629">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882" w:type="dxa"/>
            <w:hideMark/>
          </w:tcPr>
          <w:p w:rsidR="00F1126F" w:rsidRDefault="00F1126F" w:rsidP="00F1126F">
            <w:pPr>
              <w:suppressAutoHyphens w:val="0"/>
              <w:rPr>
                <w:b w:val="0"/>
                <w:bCs w:val="0"/>
                <w:color w:val="FAFAFA"/>
                <w:sz w:val="20"/>
                <w:lang w:eastAsia="nl-NL"/>
              </w:rPr>
            </w:pPr>
            <w:r w:rsidRPr="00746482">
              <w:rPr>
                <w:color w:val="FAFAFA"/>
                <w:sz w:val="20"/>
                <w:lang w:eastAsia="nl-NL"/>
              </w:rPr>
              <w:t xml:space="preserve">Samenvatting </w:t>
            </w:r>
            <w:r>
              <w:rPr>
                <w:color w:val="FAFAFA"/>
                <w:sz w:val="20"/>
                <w:lang w:eastAsia="nl-NL"/>
              </w:rPr>
              <w:t>*)</w:t>
            </w:r>
          </w:p>
          <w:p w:rsidR="00F1126F" w:rsidRPr="00746482" w:rsidRDefault="00F1126F" w:rsidP="00F1126F">
            <w:pPr>
              <w:suppressAutoHyphens w:val="0"/>
              <w:rPr>
                <w:b w:val="0"/>
                <w:bCs w:val="0"/>
                <w:color w:val="FAFAFA"/>
                <w:sz w:val="20"/>
                <w:lang w:eastAsia="nl-NL"/>
              </w:rPr>
            </w:pPr>
            <w:r w:rsidRPr="00746482">
              <w:rPr>
                <w:i/>
                <w:iCs/>
                <w:color w:val="FAFAFA"/>
                <w:sz w:val="20"/>
                <w:lang w:eastAsia="nl-NL"/>
              </w:rPr>
              <w:t>(bedragen x € 1.000)</w:t>
            </w:r>
          </w:p>
        </w:tc>
        <w:tc>
          <w:tcPr>
            <w:tcW w:w="922" w:type="dxa"/>
            <w:noWrap/>
            <w:hideMark/>
          </w:tcPr>
          <w:p w:rsidR="00F1126F" w:rsidRPr="00746482" w:rsidRDefault="00F1126F" w:rsidP="00F1126F">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2016</w:t>
            </w:r>
          </w:p>
        </w:tc>
        <w:tc>
          <w:tcPr>
            <w:tcW w:w="923" w:type="dxa"/>
            <w:noWrap/>
            <w:hideMark/>
          </w:tcPr>
          <w:p w:rsidR="00F1126F" w:rsidRPr="00746482" w:rsidRDefault="00F1126F" w:rsidP="00F1126F">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2017</w:t>
            </w:r>
          </w:p>
        </w:tc>
        <w:tc>
          <w:tcPr>
            <w:tcW w:w="921" w:type="dxa"/>
            <w:noWrap/>
            <w:hideMark/>
          </w:tcPr>
          <w:p w:rsidR="00F1126F" w:rsidRPr="00746482" w:rsidRDefault="00F1126F" w:rsidP="00F1126F">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2018</w:t>
            </w:r>
          </w:p>
        </w:tc>
        <w:tc>
          <w:tcPr>
            <w:tcW w:w="921" w:type="dxa"/>
            <w:noWrap/>
            <w:hideMark/>
          </w:tcPr>
          <w:p w:rsidR="00F1126F" w:rsidRPr="00746482" w:rsidRDefault="00F1126F" w:rsidP="00F1126F">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2019</w:t>
            </w:r>
          </w:p>
        </w:tc>
        <w:tc>
          <w:tcPr>
            <w:tcW w:w="922" w:type="dxa"/>
          </w:tcPr>
          <w:p w:rsidR="00F1126F" w:rsidRPr="00746482" w:rsidRDefault="00F1126F" w:rsidP="00F1126F">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2020</w:t>
            </w:r>
          </w:p>
        </w:tc>
      </w:tr>
      <w:tr w:rsidR="00F1126F" w:rsidRPr="00CA1CCC" w:rsidTr="00FB4D0F">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3882" w:type="dxa"/>
            <w:vAlign w:val="bottom"/>
            <w:hideMark/>
          </w:tcPr>
          <w:p w:rsidR="00F1126F" w:rsidRPr="00CA1CCC" w:rsidRDefault="00F1126F" w:rsidP="00F1126F">
            <w:pPr>
              <w:suppressAutoHyphens w:val="0"/>
              <w:rPr>
                <w:bCs w:val="0"/>
                <w:sz w:val="20"/>
                <w:lang w:eastAsia="nl-NL"/>
              </w:rPr>
            </w:pPr>
            <w:r w:rsidRPr="00CA1CCC">
              <w:rPr>
                <w:bCs w:val="0"/>
                <w:sz w:val="20"/>
                <w:lang w:eastAsia="nl-NL"/>
              </w:rPr>
              <w:t>S</w:t>
            </w:r>
            <w:r w:rsidRPr="00CA1CCC">
              <w:rPr>
                <w:sz w:val="20"/>
                <w:lang w:eastAsia="nl-NL"/>
              </w:rPr>
              <w:t>tand</w:t>
            </w:r>
            <w:r>
              <w:rPr>
                <w:bCs w:val="0"/>
                <w:sz w:val="20"/>
                <w:lang w:eastAsia="nl-NL"/>
              </w:rPr>
              <w:t xml:space="preserve"> dec</w:t>
            </w:r>
            <w:r w:rsidRPr="00CA1CCC">
              <w:rPr>
                <w:sz w:val="20"/>
                <w:lang w:eastAsia="nl-NL"/>
              </w:rPr>
              <w:t>embercirculaire</w:t>
            </w:r>
            <w:r>
              <w:rPr>
                <w:sz w:val="20"/>
                <w:lang w:eastAsia="nl-NL"/>
              </w:rPr>
              <w:t xml:space="preserve"> 2015</w:t>
            </w:r>
          </w:p>
        </w:tc>
        <w:tc>
          <w:tcPr>
            <w:tcW w:w="922" w:type="dxa"/>
            <w:noWrap/>
            <w:vAlign w:val="bottom"/>
            <w:hideMark/>
          </w:tcPr>
          <w:p w:rsidR="00F1126F" w:rsidRPr="00CA1CCC"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b/>
                <w:bCs/>
                <w:sz w:val="20"/>
                <w:lang w:eastAsia="nl-NL"/>
              </w:rPr>
            </w:pPr>
            <w:r w:rsidRPr="00CA1CCC">
              <w:rPr>
                <w:b/>
                <w:bCs/>
                <w:sz w:val="20"/>
                <w:lang w:eastAsia="nl-NL"/>
              </w:rPr>
              <w:t xml:space="preserve"> 2</w:t>
            </w:r>
            <w:r>
              <w:rPr>
                <w:b/>
                <w:bCs/>
                <w:sz w:val="20"/>
                <w:lang w:eastAsia="nl-NL"/>
              </w:rPr>
              <w:t>79</w:t>
            </w:r>
            <w:r w:rsidRPr="00CA1CCC">
              <w:rPr>
                <w:b/>
                <w:bCs/>
                <w:sz w:val="20"/>
                <w:lang w:eastAsia="nl-NL"/>
              </w:rPr>
              <w:t>.</w:t>
            </w:r>
            <w:r>
              <w:rPr>
                <w:b/>
                <w:bCs/>
                <w:sz w:val="20"/>
                <w:lang w:eastAsia="nl-NL"/>
              </w:rPr>
              <w:t>330</w:t>
            </w:r>
            <w:r w:rsidRPr="00CA1CCC">
              <w:rPr>
                <w:b/>
                <w:bCs/>
                <w:sz w:val="20"/>
                <w:lang w:eastAsia="nl-NL"/>
              </w:rPr>
              <w:t xml:space="preserve"> </w:t>
            </w:r>
          </w:p>
        </w:tc>
        <w:tc>
          <w:tcPr>
            <w:tcW w:w="923" w:type="dxa"/>
            <w:noWrap/>
            <w:vAlign w:val="bottom"/>
            <w:hideMark/>
          </w:tcPr>
          <w:p w:rsidR="00F1126F" w:rsidRPr="00CA1CCC"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b/>
                <w:bCs/>
                <w:sz w:val="20"/>
                <w:lang w:eastAsia="nl-NL"/>
              </w:rPr>
            </w:pPr>
            <w:r w:rsidRPr="00CA1CCC">
              <w:rPr>
                <w:b/>
                <w:bCs/>
                <w:sz w:val="20"/>
                <w:lang w:eastAsia="nl-NL"/>
              </w:rPr>
              <w:t xml:space="preserve"> 28</w:t>
            </w:r>
            <w:r>
              <w:rPr>
                <w:b/>
                <w:bCs/>
                <w:sz w:val="20"/>
                <w:lang w:eastAsia="nl-NL"/>
              </w:rPr>
              <w:t>1</w:t>
            </w:r>
            <w:r w:rsidRPr="00CA1CCC">
              <w:rPr>
                <w:b/>
                <w:bCs/>
                <w:sz w:val="20"/>
                <w:lang w:eastAsia="nl-NL"/>
              </w:rPr>
              <w:t>.</w:t>
            </w:r>
            <w:r>
              <w:rPr>
                <w:b/>
                <w:bCs/>
                <w:sz w:val="20"/>
                <w:lang w:eastAsia="nl-NL"/>
              </w:rPr>
              <w:t>223</w:t>
            </w:r>
            <w:r w:rsidRPr="00CA1CCC">
              <w:rPr>
                <w:b/>
                <w:bCs/>
                <w:sz w:val="20"/>
                <w:lang w:eastAsia="nl-NL"/>
              </w:rPr>
              <w:t xml:space="preserve"> </w:t>
            </w:r>
          </w:p>
        </w:tc>
        <w:tc>
          <w:tcPr>
            <w:tcW w:w="921" w:type="dxa"/>
            <w:noWrap/>
            <w:vAlign w:val="bottom"/>
            <w:hideMark/>
          </w:tcPr>
          <w:p w:rsidR="00F1126F" w:rsidRPr="00CA1CCC"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b/>
                <w:bCs/>
                <w:sz w:val="20"/>
                <w:lang w:eastAsia="nl-NL"/>
              </w:rPr>
            </w:pPr>
            <w:r w:rsidRPr="00CA1CCC">
              <w:rPr>
                <w:b/>
                <w:bCs/>
                <w:sz w:val="20"/>
                <w:lang w:eastAsia="nl-NL"/>
              </w:rPr>
              <w:t xml:space="preserve"> 28</w:t>
            </w:r>
            <w:r>
              <w:rPr>
                <w:b/>
                <w:bCs/>
                <w:sz w:val="20"/>
                <w:lang w:eastAsia="nl-NL"/>
              </w:rPr>
              <w:t>1</w:t>
            </w:r>
            <w:r w:rsidRPr="00CA1CCC">
              <w:rPr>
                <w:b/>
                <w:bCs/>
                <w:sz w:val="20"/>
                <w:lang w:eastAsia="nl-NL"/>
              </w:rPr>
              <w:t>.</w:t>
            </w:r>
            <w:r>
              <w:rPr>
                <w:b/>
                <w:bCs/>
                <w:sz w:val="20"/>
                <w:lang w:eastAsia="nl-NL"/>
              </w:rPr>
              <w:t>799</w:t>
            </w:r>
            <w:r w:rsidRPr="00CA1CCC">
              <w:rPr>
                <w:b/>
                <w:bCs/>
                <w:sz w:val="20"/>
                <w:lang w:eastAsia="nl-NL"/>
              </w:rPr>
              <w:t xml:space="preserve"> </w:t>
            </w:r>
          </w:p>
        </w:tc>
        <w:tc>
          <w:tcPr>
            <w:tcW w:w="921" w:type="dxa"/>
            <w:noWrap/>
            <w:vAlign w:val="bottom"/>
            <w:hideMark/>
          </w:tcPr>
          <w:p w:rsidR="00F1126F" w:rsidRPr="00CA1CCC"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b/>
                <w:bCs/>
                <w:sz w:val="20"/>
                <w:lang w:eastAsia="nl-NL"/>
              </w:rPr>
            </w:pPr>
            <w:r w:rsidRPr="00CA1CCC">
              <w:rPr>
                <w:b/>
                <w:bCs/>
                <w:sz w:val="20"/>
                <w:lang w:eastAsia="nl-NL"/>
              </w:rPr>
              <w:t xml:space="preserve"> 28</w:t>
            </w:r>
            <w:r>
              <w:rPr>
                <w:b/>
                <w:bCs/>
                <w:sz w:val="20"/>
                <w:lang w:eastAsia="nl-NL"/>
              </w:rPr>
              <w:t>2</w:t>
            </w:r>
            <w:r w:rsidRPr="00CA1CCC">
              <w:rPr>
                <w:b/>
                <w:bCs/>
                <w:sz w:val="20"/>
                <w:lang w:eastAsia="nl-NL"/>
              </w:rPr>
              <w:t>.</w:t>
            </w:r>
            <w:r>
              <w:rPr>
                <w:b/>
                <w:bCs/>
                <w:sz w:val="20"/>
                <w:lang w:eastAsia="nl-NL"/>
              </w:rPr>
              <w:t>271</w:t>
            </w:r>
            <w:r w:rsidRPr="00CA1CCC">
              <w:rPr>
                <w:b/>
                <w:bCs/>
                <w:sz w:val="20"/>
                <w:lang w:eastAsia="nl-NL"/>
              </w:rPr>
              <w:t xml:space="preserve"> </w:t>
            </w:r>
          </w:p>
        </w:tc>
        <w:tc>
          <w:tcPr>
            <w:tcW w:w="922" w:type="dxa"/>
            <w:vAlign w:val="bottom"/>
          </w:tcPr>
          <w:p w:rsidR="00F1126F" w:rsidRPr="00CA1CCC"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b/>
                <w:sz w:val="20"/>
                <w:lang w:eastAsia="nl-NL"/>
              </w:rPr>
            </w:pPr>
            <w:r w:rsidRPr="00CA1CCC">
              <w:rPr>
                <w:b/>
                <w:bCs/>
                <w:sz w:val="20"/>
                <w:lang w:eastAsia="nl-NL"/>
              </w:rPr>
              <w:t xml:space="preserve"> 2</w:t>
            </w:r>
            <w:r>
              <w:rPr>
                <w:b/>
                <w:bCs/>
                <w:sz w:val="20"/>
                <w:lang w:eastAsia="nl-NL"/>
              </w:rPr>
              <w:t>81.692</w:t>
            </w:r>
            <w:r w:rsidRPr="00CA1CCC">
              <w:rPr>
                <w:b/>
                <w:bCs/>
                <w:sz w:val="20"/>
                <w:lang w:eastAsia="nl-NL"/>
              </w:rPr>
              <w:t xml:space="preserve"> </w:t>
            </w:r>
          </w:p>
        </w:tc>
      </w:tr>
      <w:tr w:rsidR="00F1126F" w:rsidRPr="00746482" w:rsidTr="00FB4D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2" w:type="dxa"/>
            <w:hideMark/>
          </w:tcPr>
          <w:p w:rsidR="00F1126F" w:rsidRPr="00CB61E1" w:rsidRDefault="00F1126F" w:rsidP="00F1126F">
            <w:pPr>
              <w:pStyle w:val="Lijstalinea"/>
              <w:numPr>
                <w:ilvl w:val="0"/>
                <w:numId w:val="23"/>
              </w:numPr>
              <w:suppressAutoHyphens w:val="0"/>
              <w:rPr>
                <w:b w:val="0"/>
                <w:sz w:val="20"/>
                <w:lang w:eastAsia="nl-NL"/>
              </w:rPr>
            </w:pPr>
            <w:r w:rsidRPr="00CB61E1">
              <w:rPr>
                <w:b w:val="0"/>
                <w:sz w:val="20"/>
              </w:rPr>
              <w:t xml:space="preserve">Ontwikkelingen </w:t>
            </w:r>
            <w:r>
              <w:rPr>
                <w:b w:val="0"/>
                <w:sz w:val="20"/>
              </w:rPr>
              <w:t>3D’s sociaal domein</w:t>
            </w:r>
            <w:r w:rsidRPr="00CB61E1">
              <w:rPr>
                <w:b w:val="0"/>
                <w:sz w:val="20"/>
              </w:rPr>
              <w:t xml:space="preserve">  </w:t>
            </w:r>
          </w:p>
        </w:tc>
        <w:tc>
          <w:tcPr>
            <w:tcW w:w="922" w:type="dxa"/>
            <w:noWrap/>
          </w:tcPr>
          <w:p w:rsidR="00F1126F" w:rsidRPr="00F1126F" w:rsidRDefault="00F1126F" w:rsidP="00F1126F">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F1126F">
              <w:rPr>
                <w:sz w:val="20"/>
                <w:lang w:eastAsia="nl-NL"/>
              </w:rPr>
              <w:t>2.013</w:t>
            </w:r>
          </w:p>
        </w:tc>
        <w:tc>
          <w:tcPr>
            <w:tcW w:w="923" w:type="dxa"/>
            <w:noWrap/>
          </w:tcPr>
          <w:p w:rsidR="00F1126F" w:rsidRPr="00F1126F" w:rsidRDefault="00F1126F" w:rsidP="00F1126F">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F1126F">
              <w:rPr>
                <w:sz w:val="20"/>
                <w:lang w:eastAsia="nl-NL"/>
              </w:rPr>
              <w:t>-3.284</w:t>
            </w:r>
          </w:p>
        </w:tc>
        <w:tc>
          <w:tcPr>
            <w:tcW w:w="921" w:type="dxa"/>
            <w:noWrap/>
          </w:tcPr>
          <w:p w:rsidR="00F1126F" w:rsidRPr="00F1126F" w:rsidRDefault="00F1126F" w:rsidP="00F1126F">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F1126F">
              <w:rPr>
                <w:sz w:val="20"/>
                <w:lang w:eastAsia="nl-NL"/>
              </w:rPr>
              <w:t>-2.682</w:t>
            </w:r>
          </w:p>
        </w:tc>
        <w:tc>
          <w:tcPr>
            <w:tcW w:w="921" w:type="dxa"/>
            <w:noWrap/>
          </w:tcPr>
          <w:p w:rsidR="00F1126F" w:rsidRPr="00F1126F" w:rsidRDefault="00F1126F" w:rsidP="00F1126F">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F1126F">
              <w:rPr>
                <w:sz w:val="20"/>
                <w:lang w:eastAsia="nl-NL"/>
              </w:rPr>
              <w:t>-2.773</w:t>
            </w:r>
          </w:p>
        </w:tc>
        <w:tc>
          <w:tcPr>
            <w:tcW w:w="922" w:type="dxa"/>
          </w:tcPr>
          <w:p w:rsidR="00F1126F" w:rsidRPr="00F1126F" w:rsidRDefault="00F1126F" w:rsidP="00F1126F">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F1126F">
              <w:rPr>
                <w:sz w:val="20"/>
                <w:lang w:eastAsia="nl-NL"/>
              </w:rPr>
              <w:t>-2.952</w:t>
            </w:r>
          </w:p>
        </w:tc>
      </w:tr>
      <w:tr w:rsidR="003705F8" w:rsidRPr="00746482" w:rsidTr="00FB4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2" w:type="dxa"/>
            <w:hideMark/>
          </w:tcPr>
          <w:p w:rsidR="003705F8" w:rsidRPr="00CB61E1" w:rsidRDefault="003705F8" w:rsidP="00F1126F">
            <w:pPr>
              <w:pStyle w:val="Lijstalinea"/>
              <w:numPr>
                <w:ilvl w:val="0"/>
                <w:numId w:val="23"/>
              </w:numPr>
              <w:suppressAutoHyphens w:val="0"/>
              <w:rPr>
                <w:b w:val="0"/>
                <w:sz w:val="20"/>
              </w:rPr>
            </w:pPr>
            <w:r w:rsidRPr="00312248">
              <w:rPr>
                <w:b w:val="0"/>
                <w:sz w:val="20"/>
              </w:rPr>
              <w:t xml:space="preserve">Ontwikkelingen </w:t>
            </w:r>
            <w:r>
              <w:rPr>
                <w:b w:val="0"/>
                <w:sz w:val="20"/>
              </w:rPr>
              <w:t>overig</w:t>
            </w:r>
          </w:p>
        </w:tc>
        <w:tc>
          <w:tcPr>
            <w:tcW w:w="922" w:type="dxa"/>
            <w:noWrap/>
          </w:tcPr>
          <w:p w:rsidR="003705F8" w:rsidRPr="00F1126F" w:rsidRDefault="003705F8" w:rsidP="00F1126F">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F1126F">
              <w:rPr>
                <w:sz w:val="20"/>
                <w:lang w:eastAsia="nl-NL"/>
              </w:rPr>
              <w:t>3.482</w:t>
            </w:r>
          </w:p>
        </w:tc>
        <w:tc>
          <w:tcPr>
            <w:tcW w:w="923" w:type="dxa"/>
            <w:noWrap/>
          </w:tcPr>
          <w:p w:rsidR="003705F8" w:rsidRPr="00F1126F" w:rsidRDefault="003705F8" w:rsidP="00F1126F">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F1126F">
              <w:rPr>
                <w:sz w:val="20"/>
                <w:lang w:eastAsia="nl-NL"/>
              </w:rPr>
              <w:t>296</w:t>
            </w:r>
          </w:p>
        </w:tc>
        <w:tc>
          <w:tcPr>
            <w:tcW w:w="921" w:type="dxa"/>
            <w:noWrap/>
          </w:tcPr>
          <w:p w:rsidR="003705F8" w:rsidRPr="00F1126F" w:rsidRDefault="003705F8" w:rsidP="00F1126F">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F1126F">
              <w:rPr>
                <w:sz w:val="20"/>
                <w:lang w:eastAsia="nl-NL"/>
              </w:rPr>
              <w:t>-334</w:t>
            </w:r>
          </w:p>
        </w:tc>
        <w:tc>
          <w:tcPr>
            <w:tcW w:w="921" w:type="dxa"/>
            <w:noWrap/>
          </w:tcPr>
          <w:p w:rsidR="003705F8" w:rsidRPr="003705F8" w:rsidRDefault="003705F8" w:rsidP="003705F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3705F8">
              <w:rPr>
                <w:sz w:val="20"/>
                <w:lang w:eastAsia="nl-NL"/>
              </w:rPr>
              <w:t>-492</w:t>
            </w:r>
          </w:p>
        </w:tc>
        <w:tc>
          <w:tcPr>
            <w:tcW w:w="922" w:type="dxa"/>
          </w:tcPr>
          <w:p w:rsidR="003705F8" w:rsidRPr="003705F8" w:rsidRDefault="003705F8" w:rsidP="003705F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3705F8">
              <w:rPr>
                <w:sz w:val="20"/>
                <w:lang w:eastAsia="nl-NL"/>
              </w:rPr>
              <w:t>731</w:t>
            </w:r>
          </w:p>
        </w:tc>
      </w:tr>
      <w:tr w:rsidR="003705F8" w:rsidRPr="00CA1CCC" w:rsidTr="00FB4D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2" w:type="dxa"/>
            <w:hideMark/>
          </w:tcPr>
          <w:p w:rsidR="003705F8" w:rsidRPr="00F1126F" w:rsidRDefault="003705F8" w:rsidP="00F1126F">
            <w:pPr>
              <w:suppressAutoHyphens w:val="0"/>
              <w:rPr>
                <w:sz w:val="20"/>
              </w:rPr>
            </w:pPr>
            <w:r w:rsidRPr="00F1126F">
              <w:rPr>
                <w:sz w:val="20"/>
              </w:rPr>
              <w:t>Nieuwe raming AU meicirculaire 2016</w:t>
            </w:r>
          </w:p>
        </w:tc>
        <w:tc>
          <w:tcPr>
            <w:tcW w:w="922" w:type="dxa"/>
            <w:noWrap/>
          </w:tcPr>
          <w:p w:rsidR="003705F8" w:rsidRPr="00F1126F" w:rsidRDefault="003705F8" w:rsidP="00F1126F">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F1126F">
              <w:rPr>
                <w:b/>
                <w:bCs/>
                <w:sz w:val="20"/>
                <w:lang w:eastAsia="nl-NL"/>
              </w:rPr>
              <w:t>284.825</w:t>
            </w:r>
          </w:p>
        </w:tc>
        <w:tc>
          <w:tcPr>
            <w:tcW w:w="923" w:type="dxa"/>
            <w:noWrap/>
          </w:tcPr>
          <w:p w:rsidR="003705F8" w:rsidRPr="00F1126F" w:rsidRDefault="003705F8" w:rsidP="00F1126F">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F1126F">
              <w:rPr>
                <w:b/>
                <w:bCs/>
                <w:sz w:val="20"/>
                <w:lang w:eastAsia="nl-NL"/>
              </w:rPr>
              <w:t>278.236</w:t>
            </w:r>
          </w:p>
        </w:tc>
        <w:tc>
          <w:tcPr>
            <w:tcW w:w="921" w:type="dxa"/>
            <w:noWrap/>
          </w:tcPr>
          <w:p w:rsidR="003705F8" w:rsidRPr="00F1126F" w:rsidRDefault="003705F8" w:rsidP="00F1126F">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F1126F">
              <w:rPr>
                <w:b/>
                <w:bCs/>
                <w:sz w:val="20"/>
                <w:lang w:eastAsia="nl-NL"/>
              </w:rPr>
              <w:t>278.784</w:t>
            </w:r>
          </w:p>
        </w:tc>
        <w:tc>
          <w:tcPr>
            <w:tcW w:w="921" w:type="dxa"/>
            <w:noWrap/>
          </w:tcPr>
          <w:p w:rsidR="003705F8" w:rsidRPr="003705F8" w:rsidRDefault="003705F8" w:rsidP="003705F8">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3705F8">
              <w:rPr>
                <w:b/>
                <w:bCs/>
                <w:sz w:val="20"/>
                <w:lang w:eastAsia="nl-NL"/>
              </w:rPr>
              <w:t>279.007</w:t>
            </w:r>
          </w:p>
        </w:tc>
        <w:tc>
          <w:tcPr>
            <w:tcW w:w="922" w:type="dxa"/>
          </w:tcPr>
          <w:p w:rsidR="003705F8" w:rsidRPr="003705F8" w:rsidRDefault="003705F8" w:rsidP="003705F8">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3705F8">
              <w:rPr>
                <w:b/>
                <w:bCs/>
                <w:sz w:val="20"/>
                <w:lang w:eastAsia="nl-NL"/>
              </w:rPr>
              <w:t>279.471</w:t>
            </w:r>
          </w:p>
        </w:tc>
      </w:tr>
      <w:tr w:rsidR="00F1126F" w:rsidRPr="00CA1CCC" w:rsidTr="00FB4D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2" w:type="dxa"/>
            <w:hideMark/>
          </w:tcPr>
          <w:p w:rsidR="00F1126F" w:rsidRPr="00F1126F" w:rsidRDefault="00F1126F" w:rsidP="00F1126F">
            <w:pPr>
              <w:suppressAutoHyphens w:val="0"/>
              <w:rPr>
                <w:sz w:val="20"/>
              </w:rPr>
            </w:pPr>
          </w:p>
        </w:tc>
        <w:tc>
          <w:tcPr>
            <w:tcW w:w="922" w:type="dxa"/>
            <w:noWrap/>
          </w:tcPr>
          <w:p w:rsidR="00F1126F" w:rsidRPr="00A758A5"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c>
          <w:tcPr>
            <w:tcW w:w="923" w:type="dxa"/>
            <w:noWrap/>
          </w:tcPr>
          <w:p w:rsidR="00F1126F" w:rsidRPr="00A758A5"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c>
          <w:tcPr>
            <w:tcW w:w="921" w:type="dxa"/>
            <w:noWrap/>
          </w:tcPr>
          <w:p w:rsidR="00F1126F" w:rsidRPr="00A758A5"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c>
          <w:tcPr>
            <w:tcW w:w="921" w:type="dxa"/>
            <w:noWrap/>
          </w:tcPr>
          <w:p w:rsidR="00F1126F" w:rsidRPr="00A758A5"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c>
          <w:tcPr>
            <w:tcW w:w="922" w:type="dxa"/>
          </w:tcPr>
          <w:p w:rsidR="00F1126F" w:rsidRPr="00A758A5" w:rsidRDefault="00F1126F" w:rsidP="00F1126F">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r>
      <w:tr w:rsidR="003705F8" w:rsidRPr="00CA1CCC" w:rsidTr="00FB4D0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2" w:type="dxa"/>
            <w:hideMark/>
          </w:tcPr>
          <w:p w:rsidR="003705F8" w:rsidRPr="00F1126F" w:rsidRDefault="003705F8" w:rsidP="00F1126F">
            <w:pPr>
              <w:suppressAutoHyphens w:val="0"/>
              <w:rPr>
                <w:sz w:val="20"/>
              </w:rPr>
            </w:pPr>
            <w:r>
              <w:rPr>
                <w:sz w:val="20"/>
                <w:lang w:eastAsia="nl-NL"/>
              </w:rPr>
              <w:t>B</w:t>
            </w:r>
            <w:r w:rsidRPr="00F1126F">
              <w:rPr>
                <w:sz w:val="20"/>
                <w:lang w:eastAsia="nl-NL"/>
              </w:rPr>
              <w:t>udgettair effect voor algemene middelen</w:t>
            </w:r>
          </w:p>
        </w:tc>
        <w:tc>
          <w:tcPr>
            <w:tcW w:w="922" w:type="dxa"/>
            <w:noWrap/>
          </w:tcPr>
          <w:p w:rsidR="003705F8" w:rsidRPr="003705F8" w:rsidRDefault="003705F8" w:rsidP="003705F8">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3705F8">
              <w:rPr>
                <w:b/>
                <w:bCs/>
                <w:sz w:val="20"/>
                <w:lang w:eastAsia="nl-NL"/>
              </w:rPr>
              <w:t>1.658</w:t>
            </w:r>
          </w:p>
        </w:tc>
        <w:tc>
          <w:tcPr>
            <w:tcW w:w="923" w:type="dxa"/>
            <w:noWrap/>
          </w:tcPr>
          <w:p w:rsidR="003705F8" w:rsidRPr="003705F8" w:rsidRDefault="003705F8" w:rsidP="003705F8">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3705F8">
              <w:rPr>
                <w:b/>
                <w:bCs/>
                <w:sz w:val="20"/>
                <w:lang w:eastAsia="nl-NL"/>
              </w:rPr>
              <w:t>-935</w:t>
            </w:r>
          </w:p>
        </w:tc>
        <w:tc>
          <w:tcPr>
            <w:tcW w:w="921" w:type="dxa"/>
            <w:noWrap/>
          </w:tcPr>
          <w:p w:rsidR="003705F8" w:rsidRPr="003705F8" w:rsidRDefault="003705F8" w:rsidP="003705F8">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3705F8">
              <w:rPr>
                <w:b/>
                <w:bCs/>
                <w:sz w:val="20"/>
                <w:lang w:eastAsia="nl-NL"/>
              </w:rPr>
              <w:t>-727</w:t>
            </w:r>
          </w:p>
        </w:tc>
        <w:tc>
          <w:tcPr>
            <w:tcW w:w="921" w:type="dxa"/>
            <w:noWrap/>
          </w:tcPr>
          <w:p w:rsidR="003705F8" w:rsidRPr="003705F8" w:rsidRDefault="003705F8" w:rsidP="003705F8">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3705F8">
              <w:rPr>
                <w:b/>
                <w:bCs/>
                <w:sz w:val="20"/>
                <w:lang w:eastAsia="nl-NL"/>
              </w:rPr>
              <w:t>-367</w:t>
            </w:r>
          </w:p>
        </w:tc>
        <w:tc>
          <w:tcPr>
            <w:tcW w:w="922" w:type="dxa"/>
          </w:tcPr>
          <w:p w:rsidR="003705F8" w:rsidRPr="003705F8" w:rsidRDefault="003705F8" w:rsidP="003705F8">
            <w:pPr>
              <w:suppressAutoHyphens w:val="0"/>
              <w:jc w:val="right"/>
              <w:cnfStyle w:val="000000010000" w:firstRow="0" w:lastRow="0" w:firstColumn="0" w:lastColumn="0" w:oddVBand="0" w:evenVBand="0" w:oddHBand="0" w:evenHBand="1" w:firstRowFirstColumn="0" w:firstRowLastColumn="0" w:lastRowFirstColumn="0" w:lastRowLastColumn="0"/>
              <w:rPr>
                <w:b/>
                <w:bCs/>
                <w:sz w:val="20"/>
                <w:lang w:eastAsia="nl-NL"/>
              </w:rPr>
            </w:pPr>
            <w:r w:rsidRPr="003705F8">
              <w:rPr>
                <w:b/>
                <w:bCs/>
                <w:sz w:val="20"/>
                <w:lang w:eastAsia="nl-NL"/>
              </w:rPr>
              <w:t>1.277</w:t>
            </w:r>
          </w:p>
        </w:tc>
      </w:tr>
    </w:tbl>
    <w:p w:rsidR="00F1126F" w:rsidRDefault="00F1126F" w:rsidP="00F1126F">
      <w:pPr>
        <w:spacing w:line="276" w:lineRule="auto"/>
        <w:rPr>
          <w:sz w:val="18"/>
        </w:rPr>
      </w:pPr>
      <w:r w:rsidRPr="005851EB">
        <w:rPr>
          <w:sz w:val="18"/>
        </w:rPr>
        <w:t xml:space="preserve">*) Som van bedragen kan afwijken wegens afrondingsverschillen. </w:t>
      </w:r>
    </w:p>
    <w:p w:rsidR="00F13A5A" w:rsidRDefault="00F13A5A" w:rsidP="00F13A5A">
      <w:pPr>
        <w:tabs>
          <w:tab w:val="left" w:pos="0"/>
        </w:tabs>
        <w:spacing w:line="276" w:lineRule="auto"/>
      </w:pPr>
    </w:p>
    <w:p w:rsidR="00CA6B33" w:rsidRDefault="00AB4583" w:rsidP="00740FCF">
      <w:pPr>
        <w:spacing w:line="276" w:lineRule="auto"/>
        <w:rPr>
          <w:rFonts w:ascii="Times" w:hAnsi="Times"/>
          <w:b/>
        </w:rPr>
      </w:pPr>
      <w:r>
        <w:rPr>
          <w:rFonts w:ascii="Times" w:hAnsi="Times"/>
          <w:b/>
        </w:rPr>
        <w:t>3</w:t>
      </w:r>
      <w:r w:rsidR="00CA6B33">
        <w:rPr>
          <w:rFonts w:ascii="Times" w:hAnsi="Times"/>
          <w:b/>
        </w:rPr>
        <w:t xml:space="preserve">. </w:t>
      </w:r>
      <w:r w:rsidR="00740FCF">
        <w:rPr>
          <w:rFonts w:ascii="Times" w:hAnsi="Times"/>
          <w:b/>
        </w:rPr>
        <w:t>Toelichting</w:t>
      </w:r>
    </w:p>
    <w:p w:rsidR="00740FCF" w:rsidRDefault="00740FCF" w:rsidP="00740FCF">
      <w:pPr>
        <w:spacing w:line="276" w:lineRule="auto"/>
        <w:rPr>
          <w:i/>
          <w:color w:val="008080"/>
        </w:rPr>
      </w:pPr>
    </w:p>
    <w:p w:rsidR="00740FCF" w:rsidRDefault="00AB4583" w:rsidP="00740FCF">
      <w:pPr>
        <w:spacing w:line="276" w:lineRule="auto"/>
        <w:rPr>
          <w:b/>
        </w:rPr>
      </w:pPr>
      <w:r>
        <w:rPr>
          <w:b/>
        </w:rPr>
        <w:t>3</w:t>
      </w:r>
      <w:r w:rsidR="00740FCF">
        <w:rPr>
          <w:b/>
        </w:rPr>
        <w:t xml:space="preserve">.1 </w:t>
      </w:r>
      <w:r w:rsidR="00740FCF" w:rsidRPr="00C96654">
        <w:rPr>
          <w:b/>
        </w:rPr>
        <w:t>Uitgangspunten</w:t>
      </w:r>
    </w:p>
    <w:p w:rsidR="00740FCF" w:rsidRDefault="00740FCF" w:rsidP="004D5512">
      <w:pPr>
        <w:spacing w:line="276" w:lineRule="auto"/>
      </w:pPr>
      <w:r>
        <w:t xml:space="preserve">Alle gemeenten samen ontvangen van het rijk per jaar ongeveer € 27 miljard via het gemeentefonds. Dat geld wordt via de algemene uitkering en een aantal doeluitkeringen verdeeld over de gemeenten. De verdeling wordt bekend gemaakt via meerdere circulaires per jaar van het ministerie van Binnenlandse </w:t>
      </w:r>
      <w:r w:rsidR="004912BD">
        <w:t>Z</w:t>
      </w:r>
      <w:r>
        <w:t xml:space="preserve">aken en </w:t>
      </w:r>
      <w:r w:rsidR="004912BD">
        <w:t>K</w:t>
      </w:r>
      <w:r>
        <w:t>oninkrijksrelaties. De belangrijkste daarvan zijn de meicirculaire en de septembercirculaire</w:t>
      </w:r>
      <w:r w:rsidR="00ED606A">
        <w:t xml:space="preserve"> die meestal beleidsmatige wijzigingen bevatten</w:t>
      </w:r>
      <w:r>
        <w:t xml:space="preserve">. </w:t>
      </w:r>
    </w:p>
    <w:p w:rsidR="009877E7" w:rsidRDefault="00740FCF" w:rsidP="00740FCF">
      <w:pPr>
        <w:spacing w:line="276" w:lineRule="auto"/>
      </w:pPr>
      <w:r>
        <w:t xml:space="preserve">Op basis van de </w:t>
      </w:r>
      <w:r w:rsidR="00ED606A">
        <w:t>meicirculaire 2016</w:t>
      </w:r>
      <w:r>
        <w:t xml:space="preserve"> is een nieuwe berekening gemaakt van de algemene uitkering voor de jaren 201</w:t>
      </w:r>
      <w:r w:rsidR="00ED606A">
        <w:t>6</w:t>
      </w:r>
      <w:r>
        <w:t xml:space="preserve"> tot en met 202</w:t>
      </w:r>
      <w:r w:rsidR="00ED606A">
        <w:t>1</w:t>
      </w:r>
      <w:r>
        <w:t>. In deze analyse wordt deze nieuwe berekening vergeleken met de berekening di</w:t>
      </w:r>
      <w:r w:rsidR="004D5512">
        <w:t>e</w:t>
      </w:r>
      <w:r w:rsidR="00ED606A">
        <w:t xml:space="preserve"> is gemaakt op basis van de dec</w:t>
      </w:r>
      <w:r w:rsidR="004D5512">
        <w:t>ember</w:t>
      </w:r>
      <w:r>
        <w:t xml:space="preserve">circulaire 2015. </w:t>
      </w:r>
      <w:r w:rsidR="00FB4D0F">
        <w:t>De analyse is uitgesplitst naar effecten voor het sociaal domein en overige effecten.</w:t>
      </w:r>
    </w:p>
    <w:p w:rsidR="00FB4D0F" w:rsidRDefault="00FB4D0F" w:rsidP="00740FCF">
      <w:pPr>
        <w:spacing w:line="276" w:lineRule="auto"/>
      </w:pPr>
    </w:p>
    <w:p w:rsidR="00FB4D0F" w:rsidRPr="00FB4D0F" w:rsidRDefault="00AB4583" w:rsidP="00FB4D0F">
      <w:pPr>
        <w:spacing w:line="276" w:lineRule="auto"/>
        <w:rPr>
          <w:b/>
        </w:rPr>
      </w:pPr>
      <w:r>
        <w:rPr>
          <w:b/>
        </w:rPr>
        <w:lastRenderedPageBreak/>
        <w:t>3</w:t>
      </w:r>
      <w:r w:rsidR="00FB4D0F" w:rsidRPr="00FB4D0F">
        <w:rPr>
          <w:b/>
        </w:rPr>
        <w:t xml:space="preserve">.2.  </w:t>
      </w:r>
      <w:r w:rsidR="00FB4D0F">
        <w:rPr>
          <w:b/>
        </w:rPr>
        <w:t xml:space="preserve">3D’s in het sociaal </w:t>
      </w:r>
      <w:r w:rsidR="00850EB4">
        <w:rPr>
          <w:b/>
        </w:rPr>
        <w:t>domein</w:t>
      </w:r>
    </w:p>
    <w:p w:rsidR="00FB4D0F" w:rsidRDefault="00FB4D0F" w:rsidP="00FB4D0F">
      <w:pPr>
        <w:spacing w:line="276" w:lineRule="auto"/>
      </w:pPr>
      <w:r>
        <w:t xml:space="preserve">De financiering van de decentralisaties in het sociaal domein verloopt via een integratie-uitkering. In onderstaand overzicht is voor 2016 het bedrag dat Haarlem per onderdeel ontvangt opgenomen en voor elk jaar de afwijking ten opzichte van de </w:t>
      </w:r>
      <w:r w:rsidR="0049234A">
        <w:t>december</w:t>
      </w:r>
      <w:r>
        <w:t>circulaire</w:t>
      </w:r>
      <w:r w:rsidR="00861F96">
        <w:t xml:space="preserve"> 2015</w:t>
      </w:r>
      <w:r>
        <w:t>. Na de tabel volgt een toelichting op de oorzaken van de wijzigingen.</w:t>
      </w:r>
    </w:p>
    <w:p w:rsidR="00FB4D0F" w:rsidRDefault="00FB4D0F" w:rsidP="00FB4D0F">
      <w:pPr>
        <w:spacing w:line="276" w:lineRule="auto"/>
      </w:pPr>
    </w:p>
    <w:tbl>
      <w:tblPr>
        <w:tblStyle w:val="Gemiddeldearcering1-accent1"/>
        <w:tblW w:w="8120" w:type="dxa"/>
        <w:tblInd w:w="108" w:type="dxa"/>
        <w:tblLayout w:type="fixed"/>
        <w:tblLook w:val="04A0" w:firstRow="1" w:lastRow="0" w:firstColumn="1" w:lastColumn="0" w:noHBand="0" w:noVBand="1"/>
      </w:tblPr>
      <w:tblGrid>
        <w:gridCol w:w="2835"/>
        <w:gridCol w:w="1050"/>
        <w:gridCol w:w="851"/>
        <w:gridCol w:w="850"/>
        <w:gridCol w:w="851"/>
        <w:gridCol w:w="850"/>
        <w:gridCol w:w="833"/>
      </w:tblGrid>
      <w:tr w:rsidR="00FB4D0F" w:rsidRPr="00746482" w:rsidTr="006A0E3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835" w:type="dxa"/>
            <w:hideMark/>
          </w:tcPr>
          <w:p w:rsidR="00FB4D0F" w:rsidRPr="00746482" w:rsidRDefault="00FB4D0F" w:rsidP="006A0E36">
            <w:pPr>
              <w:suppressAutoHyphens w:val="0"/>
              <w:rPr>
                <w:b w:val="0"/>
                <w:bCs w:val="0"/>
                <w:color w:val="FAFAFA"/>
                <w:sz w:val="20"/>
                <w:lang w:eastAsia="nl-NL"/>
              </w:rPr>
            </w:pPr>
            <w:r w:rsidRPr="00152AB2">
              <w:rPr>
                <w:i/>
                <w:iCs/>
                <w:color w:val="FAFAFA"/>
                <w:sz w:val="20"/>
                <w:lang w:eastAsia="nl-NL"/>
              </w:rPr>
              <w:t>Wijzigingen ten opzichte van decembercirculaire 2015</w:t>
            </w:r>
            <w:r>
              <w:rPr>
                <w:i/>
                <w:iCs/>
                <w:color w:val="FAFAFA"/>
                <w:sz w:val="20"/>
                <w:lang w:eastAsia="nl-NL"/>
              </w:rPr>
              <w:t xml:space="preserve"> </w:t>
            </w:r>
            <w:r>
              <w:rPr>
                <w:i/>
                <w:iCs/>
                <w:color w:val="FAFAFA"/>
                <w:sz w:val="20"/>
                <w:lang w:eastAsia="nl-NL"/>
              </w:rPr>
              <w:br/>
            </w:r>
            <w:r w:rsidRPr="00746482">
              <w:rPr>
                <w:i/>
                <w:iCs/>
                <w:color w:val="FAFAFA"/>
                <w:sz w:val="20"/>
                <w:lang w:eastAsia="nl-NL"/>
              </w:rPr>
              <w:t>(bedragen x € 1.000)</w:t>
            </w:r>
          </w:p>
        </w:tc>
        <w:tc>
          <w:tcPr>
            <w:tcW w:w="1050" w:type="dxa"/>
          </w:tcPr>
          <w:p w:rsidR="00FB4D0F" w:rsidRPr="00746482" w:rsidRDefault="00FB4D0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Pr>
                <w:color w:val="FAFAFA"/>
                <w:sz w:val="20"/>
                <w:lang w:eastAsia="nl-NL"/>
              </w:rPr>
              <w:t>Omvang</w:t>
            </w:r>
          </w:p>
        </w:tc>
        <w:tc>
          <w:tcPr>
            <w:tcW w:w="851" w:type="dxa"/>
            <w:noWrap/>
            <w:hideMark/>
          </w:tcPr>
          <w:p w:rsidR="00FB4D0F" w:rsidRPr="00746482" w:rsidRDefault="00FB4D0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2016</w:t>
            </w:r>
          </w:p>
        </w:tc>
        <w:tc>
          <w:tcPr>
            <w:tcW w:w="850" w:type="dxa"/>
            <w:noWrap/>
            <w:hideMark/>
          </w:tcPr>
          <w:p w:rsidR="00FB4D0F" w:rsidRPr="00746482" w:rsidRDefault="00FB4D0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2017</w:t>
            </w:r>
          </w:p>
        </w:tc>
        <w:tc>
          <w:tcPr>
            <w:tcW w:w="851" w:type="dxa"/>
            <w:noWrap/>
            <w:hideMark/>
          </w:tcPr>
          <w:p w:rsidR="00FB4D0F" w:rsidRPr="00746482" w:rsidRDefault="00FB4D0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2018</w:t>
            </w:r>
          </w:p>
        </w:tc>
        <w:tc>
          <w:tcPr>
            <w:tcW w:w="850" w:type="dxa"/>
            <w:noWrap/>
            <w:hideMark/>
          </w:tcPr>
          <w:p w:rsidR="00FB4D0F" w:rsidRPr="00746482" w:rsidRDefault="00FB4D0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2019</w:t>
            </w:r>
          </w:p>
        </w:tc>
        <w:tc>
          <w:tcPr>
            <w:tcW w:w="833" w:type="dxa"/>
            <w:noWrap/>
            <w:hideMark/>
          </w:tcPr>
          <w:p w:rsidR="00FB4D0F" w:rsidRPr="00746482" w:rsidRDefault="00FB4D0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2020</w:t>
            </w:r>
          </w:p>
        </w:tc>
      </w:tr>
      <w:tr w:rsidR="00FB4D0F"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hideMark/>
          </w:tcPr>
          <w:p w:rsidR="00FB4D0F" w:rsidRPr="006A0E36" w:rsidRDefault="00FB4D0F" w:rsidP="006A0E36">
            <w:pPr>
              <w:suppressAutoHyphens w:val="0"/>
              <w:rPr>
                <w:b w:val="0"/>
                <w:sz w:val="20"/>
                <w:lang w:eastAsia="nl-NL"/>
              </w:rPr>
            </w:pPr>
            <w:r w:rsidRPr="006A0E36">
              <w:rPr>
                <w:b w:val="0"/>
                <w:sz w:val="20"/>
                <w:lang w:eastAsia="nl-NL"/>
              </w:rPr>
              <w:t xml:space="preserve">WMO </w:t>
            </w:r>
          </w:p>
        </w:tc>
        <w:tc>
          <w:tcPr>
            <w:tcW w:w="1050" w:type="dxa"/>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17.636</w:t>
            </w:r>
          </w:p>
        </w:tc>
        <w:tc>
          <w:tcPr>
            <w:tcW w:w="851"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170</w:t>
            </w:r>
          </w:p>
        </w:tc>
        <w:tc>
          <w:tcPr>
            <w:tcW w:w="850"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-15</w:t>
            </w:r>
          </w:p>
        </w:tc>
        <w:tc>
          <w:tcPr>
            <w:tcW w:w="851"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355</w:t>
            </w:r>
          </w:p>
        </w:tc>
        <w:tc>
          <w:tcPr>
            <w:tcW w:w="850"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357</w:t>
            </w:r>
          </w:p>
        </w:tc>
        <w:tc>
          <w:tcPr>
            <w:tcW w:w="833"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212</w:t>
            </w:r>
          </w:p>
        </w:tc>
      </w:tr>
      <w:tr w:rsidR="00FB4D0F"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FB4D0F" w:rsidRPr="006A0E36" w:rsidRDefault="00FB4D0F" w:rsidP="006A0E36">
            <w:pPr>
              <w:suppressAutoHyphens w:val="0"/>
              <w:rPr>
                <w:b w:val="0"/>
                <w:sz w:val="20"/>
                <w:lang w:eastAsia="nl-NL"/>
              </w:rPr>
            </w:pPr>
            <w:r w:rsidRPr="006A0E36">
              <w:rPr>
                <w:b w:val="0"/>
                <w:sz w:val="20"/>
                <w:lang w:eastAsia="nl-NL"/>
              </w:rPr>
              <w:t>Beschermd wonen</w:t>
            </w:r>
          </w:p>
        </w:tc>
        <w:tc>
          <w:tcPr>
            <w:tcW w:w="1050" w:type="dxa"/>
          </w:tcPr>
          <w:p w:rsidR="00FB4D0F"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36.987</w:t>
            </w:r>
          </w:p>
        </w:tc>
        <w:tc>
          <w:tcPr>
            <w:tcW w:w="851"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597</w:t>
            </w:r>
          </w:p>
        </w:tc>
        <w:tc>
          <w:tcPr>
            <w:tcW w:w="850"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-2.643</w:t>
            </w:r>
          </w:p>
        </w:tc>
        <w:tc>
          <w:tcPr>
            <w:tcW w:w="851"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-2.725</w:t>
            </w:r>
          </w:p>
        </w:tc>
        <w:tc>
          <w:tcPr>
            <w:tcW w:w="850"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-2.787</w:t>
            </w:r>
          </w:p>
        </w:tc>
        <w:tc>
          <w:tcPr>
            <w:tcW w:w="833"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-2.790</w:t>
            </w:r>
          </w:p>
        </w:tc>
      </w:tr>
      <w:tr w:rsidR="00FB4D0F"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hideMark/>
          </w:tcPr>
          <w:p w:rsidR="00FB4D0F" w:rsidRPr="006A0E36" w:rsidRDefault="00FB4D0F" w:rsidP="006A0E36">
            <w:pPr>
              <w:suppressAutoHyphens w:val="0"/>
              <w:rPr>
                <w:b w:val="0"/>
                <w:sz w:val="20"/>
                <w:lang w:eastAsia="nl-NL"/>
              </w:rPr>
            </w:pPr>
            <w:r w:rsidRPr="006A0E36">
              <w:rPr>
                <w:b w:val="0"/>
                <w:sz w:val="20"/>
                <w:lang w:eastAsia="nl-NL"/>
              </w:rPr>
              <w:t>Jeugd</w:t>
            </w:r>
          </w:p>
        </w:tc>
        <w:tc>
          <w:tcPr>
            <w:tcW w:w="1050" w:type="dxa"/>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30.765</w:t>
            </w:r>
          </w:p>
        </w:tc>
        <w:tc>
          <w:tcPr>
            <w:tcW w:w="851"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609</w:t>
            </w:r>
          </w:p>
        </w:tc>
        <w:tc>
          <w:tcPr>
            <w:tcW w:w="850"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-1.122</w:t>
            </w:r>
          </w:p>
        </w:tc>
        <w:tc>
          <w:tcPr>
            <w:tcW w:w="851"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-880</w:t>
            </w:r>
          </w:p>
        </w:tc>
        <w:tc>
          <w:tcPr>
            <w:tcW w:w="850"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-919</w:t>
            </w:r>
          </w:p>
        </w:tc>
        <w:tc>
          <w:tcPr>
            <w:tcW w:w="833"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-914</w:t>
            </w:r>
          </w:p>
        </w:tc>
      </w:tr>
      <w:tr w:rsidR="00FB4D0F"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rsidR="00FB4D0F" w:rsidRPr="006A0E36" w:rsidRDefault="00FB4D0F" w:rsidP="006A0E36">
            <w:pPr>
              <w:suppressAutoHyphens w:val="0"/>
              <w:rPr>
                <w:b w:val="0"/>
                <w:sz w:val="20"/>
                <w:lang w:eastAsia="nl-NL"/>
              </w:rPr>
            </w:pPr>
            <w:r w:rsidRPr="006A0E36">
              <w:rPr>
                <w:b w:val="0"/>
                <w:sz w:val="20"/>
                <w:lang w:eastAsia="nl-NL"/>
              </w:rPr>
              <w:t>Re-integratie</w:t>
            </w:r>
          </w:p>
        </w:tc>
        <w:tc>
          <w:tcPr>
            <w:tcW w:w="1050" w:type="dxa"/>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4.578</w:t>
            </w:r>
          </w:p>
        </w:tc>
        <w:tc>
          <w:tcPr>
            <w:tcW w:w="851"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p>
        </w:tc>
        <w:tc>
          <w:tcPr>
            <w:tcW w:w="850"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-58</w:t>
            </w:r>
          </w:p>
        </w:tc>
        <w:tc>
          <w:tcPr>
            <w:tcW w:w="851"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-75</w:t>
            </w:r>
          </w:p>
        </w:tc>
        <w:tc>
          <w:tcPr>
            <w:tcW w:w="850"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-75</w:t>
            </w:r>
          </w:p>
        </w:tc>
        <w:tc>
          <w:tcPr>
            <w:tcW w:w="833"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-76</w:t>
            </w:r>
          </w:p>
        </w:tc>
      </w:tr>
      <w:tr w:rsidR="00FB4D0F"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hideMark/>
          </w:tcPr>
          <w:p w:rsidR="00FB4D0F" w:rsidRPr="006A0E36" w:rsidRDefault="00FB4D0F" w:rsidP="006A0E36">
            <w:pPr>
              <w:suppressAutoHyphens w:val="0"/>
              <w:rPr>
                <w:b w:val="0"/>
                <w:sz w:val="20"/>
                <w:lang w:eastAsia="nl-NL"/>
              </w:rPr>
            </w:pPr>
            <w:r w:rsidRPr="006A0E36">
              <w:rPr>
                <w:b w:val="0"/>
                <w:sz w:val="20"/>
                <w:lang w:eastAsia="nl-NL"/>
              </w:rPr>
              <w:t xml:space="preserve">WSW </w:t>
            </w:r>
          </w:p>
        </w:tc>
        <w:tc>
          <w:tcPr>
            <w:tcW w:w="1050" w:type="dxa"/>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16.618</w:t>
            </w:r>
          </w:p>
        </w:tc>
        <w:tc>
          <w:tcPr>
            <w:tcW w:w="851"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634</w:t>
            </w:r>
          </w:p>
        </w:tc>
        <w:tc>
          <w:tcPr>
            <w:tcW w:w="850"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555</w:t>
            </w:r>
          </w:p>
        </w:tc>
        <w:tc>
          <w:tcPr>
            <w:tcW w:w="851"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643</w:t>
            </w:r>
          </w:p>
        </w:tc>
        <w:tc>
          <w:tcPr>
            <w:tcW w:w="850"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652</w:t>
            </w:r>
          </w:p>
        </w:tc>
        <w:tc>
          <w:tcPr>
            <w:tcW w:w="833" w:type="dxa"/>
            <w:noWrap/>
          </w:tcPr>
          <w:p w:rsidR="00FB4D0F" w:rsidRPr="00746482" w:rsidRDefault="00FB4D0F"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616</w:t>
            </w:r>
          </w:p>
        </w:tc>
      </w:tr>
      <w:tr w:rsidR="00FB4D0F"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hideMark/>
          </w:tcPr>
          <w:p w:rsidR="00FB4D0F" w:rsidRPr="00746482" w:rsidRDefault="00FB4D0F" w:rsidP="006A0E36">
            <w:pPr>
              <w:suppressAutoHyphens w:val="0"/>
              <w:rPr>
                <w:b w:val="0"/>
                <w:bCs w:val="0"/>
                <w:sz w:val="20"/>
                <w:lang w:eastAsia="nl-NL"/>
              </w:rPr>
            </w:pPr>
            <w:r>
              <w:rPr>
                <w:sz w:val="20"/>
                <w:lang w:eastAsia="nl-NL"/>
              </w:rPr>
              <w:t>T</w:t>
            </w:r>
            <w:r w:rsidRPr="00746482">
              <w:rPr>
                <w:sz w:val="20"/>
                <w:lang w:eastAsia="nl-NL"/>
              </w:rPr>
              <w:t>otaal:</w:t>
            </w:r>
          </w:p>
        </w:tc>
        <w:tc>
          <w:tcPr>
            <w:tcW w:w="1050" w:type="dxa"/>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Pr>
                <w:b/>
                <w:sz w:val="20"/>
                <w:lang w:eastAsia="nl-NL"/>
              </w:rPr>
              <w:t>106.587</w:t>
            </w:r>
          </w:p>
        </w:tc>
        <w:tc>
          <w:tcPr>
            <w:tcW w:w="851"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Pr>
                <w:b/>
                <w:sz w:val="20"/>
                <w:lang w:eastAsia="nl-NL"/>
              </w:rPr>
              <w:t>2.012</w:t>
            </w:r>
          </w:p>
        </w:tc>
        <w:tc>
          <w:tcPr>
            <w:tcW w:w="850"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Pr>
                <w:b/>
                <w:sz w:val="20"/>
                <w:lang w:eastAsia="nl-NL"/>
              </w:rPr>
              <w:t>-3.284</w:t>
            </w:r>
          </w:p>
        </w:tc>
        <w:tc>
          <w:tcPr>
            <w:tcW w:w="851"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Pr>
                <w:b/>
                <w:sz w:val="20"/>
                <w:lang w:eastAsia="nl-NL"/>
              </w:rPr>
              <w:t>-2.681</w:t>
            </w:r>
          </w:p>
        </w:tc>
        <w:tc>
          <w:tcPr>
            <w:tcW w:w="850"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Pr>
                <w:b/>
                <w:sz w:val="20"/>
                <w:lang w:eastAsia="nl-NL"/>
              </w:rPr>
              <w:t>-2.773</w:t>
            </w:r>
          </w:p>
        </w:tc>
        <w:tc>
          <w:tcPr>
            <w:tcW w:w="833" w:type="dxa"/>
            <w:noWrap/>
          </w:tcPr>
          <w:p w:rsidR="00FB4D0F" w:rsidRPr="00746482" w:rsidRDefault="00FB4D0F" w:rsidP="006A0E36">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Pr>
                <w:b/>
                <w:sz w:val="20"/>
                <w:lang w:eastAsia="nl-NL"/>
              </w:rPr>
              <w:t>-2.951</w:t>
            </w:r>
          </w:p>
        </w:tc>
      </w:tr>
    </w:tbl>
    <w:p w:rsidR="00FB4D0F" w:rsidRDefault="00FB4D0F" w:rsidP="00FB4D0F">
      <w:pPr>
        <w:spacing w:line="276" w:lineRule="auto"/>
        <w:rPr>
          <w:sz w:val="18"/>
        </w:rPr>
      </w:pPr>
      <w:r w:rsidRPr="005851EB">
        <w:rPr>
          <w:sz w:val="18"/>
        </w:rPr>
        <w:t xml:space="preserve">*) Som van bedragen kan afwijken wegens afrondingsverschillen. </w:t>
      </w:r>
    </w:p>
    <w:p w:rsidR="00FB4D0F" w:rsidRDefault="00FB4D0F" w:rsidP="00FB4D0F">
      <w:pPr>
        <w:spacing w:line="276" w:lineRule="auto"/>
      </w:pPr>
    </w:p>
    <w:p w:rsidR="00970434" w:rsidRDefault="00970434" w:rsidP="00FB4D0F">
      <w:pPr>
        <w:spacing w:line="276" w:lineRule="auto"/>
      </w:pPr>
      <w:r>
        <w:t>De meicirculaire betekent dat de integratie-uitkering sociaal domein gunstig uitwerkt voor 2016 en voor de jaren 2017 tot en met 2020 2 tot 3 miljoen euro nadelig voor Haarlem uitpakt.</w:t>
      </w:r>
    </w:p>
    <w:p w:rsidR="00970434" w:rsidRDefault="00970434" w:rsidP="00FB4D0F">
      <w:pPr>
        <w:spacing w:line="276" w:lineRule="auto"/>
      </w:pPr>
    </w:p>
    <w:p w:rsidR="00FB4D0F" w:rsidRPr="00FB4D0F" w:rsidRDefault="00FB4D0F" w:rsidP="00FB4D0F">
      <w:pPr>
        <w:rPr>
          <w:i/>
        </w:rPr>
      </w:pPr>
      <w:r w:rsidRPr="00FB4D0F">
        <w:rPr>
          <w:i/>
        </w:rPr>
        <w:t xml:space="preserve">WMO </w:t>
      </w:r>
    </w:p>
    <w:p w:rsidR="00FB4D0F" w:rsidRDefault="00FB4D0F" w:rsidP="00FB4D0F">
      <w:r>
        <w:t xml:space="preserve">Het WMO-budget neemt meerjarig toe, voornamelijk als gevolg van autonome ontwikkelingen. </w:t>
      </w:r>
    </w:p>
    <w:p w:rsidR="00FB4D0F" w:rsidRDefault="00FB4D0F" w:rsidP="00FB4D0F">
      <w:r>
        <w:t xml:space="preserve"> </w:t>
      </w:r>
    </w:p>
    <w:p w:rsidR="00FB4D0F" w:rsidRPr="00FB4D0F" w:rsidRDefault="00FB4D0F" w:rsidP="00FB4D0F">
      <w:pPr>
        <w:rPr>
          <w:i/>
        </w:rPr>
      </w:pPr>
      <w:r w:rsidRPr="00FB4D0F">
        <w:rPr>
          <w:i/>
        </w:rPr>
        <w:t>Beschermd wonen</w:t>
      </w:r>
    </w:p>
    <w:p w:rsidR="00FB4D0F" w:rsidRDefault="00FB4D0F" w:rsidP="00FB4D0F">
      <w:r>
        <w:t xml:space="preserve">Het nieuwe verdeelmodel Beschermd Wonen is nu ook meerjarig vertaald. Ten opzichte van de </w:t>
      </w:r>
      <w:r w:rsidR="00861F96">
        <w:t>d</w:t>
      </w:r>
      <w:r>
        <w:t>ecembercirculaire 2015 gaat de bijdrage voor 2016 met € 597.000 omhoog. In de jaren daarna daalt de uitkering aanzienlijk ten opzichte van de eerdere raming. Deze daling is conform de verwachtingen als gevolg van het nieuwe verdeelmodel. Met de aanbieders zijn we in gesprek over de wijze waarop deze kortingen vertaald gaan worden.</w:t>
      </w:r>
    </w:p>
    <w:p w:rsidR="00FB4D0F" w:rsidRDefault="00FB4D0F" w:rsidP="00FB4D0F"/>
    <w:p w:rsidR="00FB4D0F" w:rsidRPr="00FB4D0F" w:rsidRDefault="00FB4D0F" w:rsidP="00FB4D0F">
      <w:pPr>
        <w:rPr>
          <w:i/>
        </w:rPr>
      </w:pPr>
      <w:r w:rsidRPr="00FB4D0F">
        <w:rPr>
          <w:i/>
        </w:rPr>
        <w:t>Jeugd</w:t>
      </w:r>
    </w:p>
    <w:p w:rsidR="00FB4D0F" w:rsidRDefault="00FB4D0F" w:rsidP="00FB4D0F">
      <w:r>
        <w:t xml:space="preserve">Opvallend is de forse korting op het Jeugdbudget. Een duidelijke verklaring voor deze daling is er niet; de mutaties als gevolg van het objectieve verdeelmodel pakken budgettair heel ongunstig uit voor Haarlem. We gaan op korte termijn bekijken hoe we dit gaan oppakken en meenemen in de gesprekken met de aanbieders, want de voorbereidingen voor de inkoop 2017 zijn al volop in voorbereiding. Afstemming met de regio is in dit geval ook noodzakelijk. </w:t>
      </w:r>
    </w:p>
    <w:p w:rsidR="00FB4D0F" w:rsidRDefault="00FB4D0F" w:rsidP="00FB4D0F"/>
    <w:p w:rsidR="00FB4D0F" w:rsidRPr="00FB4D0F" w:rsidRDefault="00FB4D0F" w:rsidP="00FB4D0F">
      <w:pPr>
        <w:rPr>
          <w:i/>
        </w:rPr>
      </w:pPr>
      <w:r w:rsidRPr="00FB4D0F">
        <w:rPr>
          <w:i/>
        </w:rPr>
        <w:t>Re-integratie en WSW</w:t>
      </w:r>
      <w:r w:rsidRPr="00FB4D0F">
        <w:rPr>
          <w:i/>
          <w:sz w:val="20"/>
          <w:lang w:eastAsia="nl-NL"/>
        </w:rPr>
        <w:t xml:space="preserve"> </w:t>
      </w:r>
    </w:p>
    <w:p w:rsidR="00FB4D0F" w:rsidRDefault="00FB4D0F" w:rsidP="00FB4D0F">
      <w:r>
        <w:t>Het budget voor re-integratie en WSW neemt in totaliteit toe. Dit wordt veroorzaakt doordat de cao-afspraken in de WSW door het rijk worden gecompenseerd; daartegenover staat een kleine afname van het re-integratiebudget.</w:t>
      </w:r>
    </w:p>
    <w:p w:rsidR="005851EB" w:rsidRDefault="005851EB" w:rsidP="00FB4D0F"/>
    <w:p w:rsidR="00A35629" w:rsidRDefault="00A35629" w:rsidP="00FB4D0F"/>
    <w:p w:rsidR="00A35629" w:rsidRDefault="00A35629" w:rsidP="00FB4D0F"/>
    <w:p w:rsidR="00A35629" w:rsidRPr="00FB4D0F" w:rsidRDefault="00A35629" w:rsidP="00FB4D0F"/>
    <w:p w:rsidR="00740FCF" w:rsidRPr="00FB4D0F" w:rsidRDefault="00AB4583" w:rsidP="00740FCF">
      <w:pPr>
        <w:spacing w:line="276" w:lineRule="auto"/>
        <w:rPr>
          <w:b/>
        </w:rPr>
      </w:pPr>
      <w:r>
        <w:rPr>
          <w:b/>
        </w:rPr>
        <w:lastRenderedPageBreak/>
        <w:t>3</w:t>
      </w:r>
      <w:r w:rsidR="00FB4D0F" w:rsidRPr="00FB4D0F">
        <w:rPr>
          <w:b/>
        </w:rPr>
        <w:t>.3</w:t>
      </w:r>
      <w:r w:rsidR="00740FCF" w:rsidRPr="00FB4D0F">
        <w:rPr>
          <w:b/>
        </w:rPr>
        <w:t xml:space="preserve"> Ontwikkelingen </w:t>
      </w:r>
      <w:r w:rsidR="00FB4D0F" w:rsidRPr="00FB4D0F">
        <w:rPr>
          <w:b/>
        </w:rPr>
        <w:t>overig</w:t>
      </w:r>
      <w:r w:rsidR="00740FCF" w:rsidRPr="00FB4D0F">
        <w:rPr>
          <w:b/>
        </w:rPr>
        <w:t xml:space="preserve">  </w:t>
      </w:r>
    </w:p>
    <w:p w:rsidR="0030553F" w:rsidRDefault="0030553F" w:rsidP="00152AB2">
      <w:pPr>
        <w:spacing w:line="276" w:lineRule="auto"/>
      </w:pPr>
      <w:r>
        <w:t xml:space="preserve">De ontwikkelingen overig vallen in enkele categorieën uiteen; onderstaande tabel geeft daar inzicht in. </w:t>
      </w:r>
    </w:p>
    <w:p w:rsidR="00AB4583" w:rsidRDefault="00AB4583" w:rsidP="00152AB2">
      <w:pPr>
        <w:spacing w:line="276" w:lineRule="auto"/>
      </w:pPr>
    </w:p>
    <w:tbl>
      <w:tblPr>
        <w:tblStyle w:val="Gemiddeldearcering1-accent1"/>
        <w:tblW w:w="8239" w:type="dxa"/>
        <w:tblInd w:w="108" w:type="dxa"/>
        <w:tblLook w:val="04A0" w:firstRow="1" w:lastRow="0" w:firstColumn="1" w:lastColumn="0" w:noHBand="0" w:noVBand="1"/>
      </w:tblPr>
      <w:tblGrid>
        <w:gridCol w:w="3289"/>
        <w:gridCol w:w="990"/>
        <w:gridCol w:w="990"/>
        <w:gridCol w:w="990"/>
        <w:gridCol w:w="990"/>
        <w:gridCol w:w="990"/>
      </w:tblGrid>
      <w:tr w:rsidR="0030553F" w:rsidRPr="00746482" w:rsidTr="006A0E3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289" w:type="dxa"/>
            <w:hideMark/>
          </w:tcPr>
          <w:p w:rsidR="0030553F" w:rsidRPr="00746482" w:rsidRDefault="0030553F" w:rsidP="006A0E36">
            <w:pPr>
              <w:suppressAutoHyphens w:val="0"/>
              <w:rPr>
                <w:b w:val="0"/>
                <w:bCs w:val="0"/>
                <w:color w:val="FAFAFA"/>
                <w:sz w:val="20"/>
                <w:lang w:eastAsia="nl-NL"/>
              </w:rPr>
            </w:pPr>
            <w:r w:rsidRPr="00152AB2">
              <w:rPr>
                <w:i/>
                <w:iCs/>
                <w:color w:val="FAFAFA"/>
                <w:sz w:val="20"/>
                <w:lang w:eastAsia="nl-NL"/>
              </w:rPr>
              <w:t>Wijzigingen ten opzichte van decembercirculaire 2015</w:t>
            </w:r>
            <w:r>
              <w:rPr>
                <w:i/>
                <w:iCs/>
                <w:color w:val="FAFAFA"/>
                <w:sz w:val="20"/>
                <w:lang w:eastAsia="nl-NL"/>
              </w:rPr>
              <w:t xml:space="preserve"> </w:t>
            </w:r>
            <w:r>
              <w:rPr>
                <w:i/>
                <w:iCs/>
                <w:color w:val="FAFAFA"/>
                <w:sz w:val="20"/>
                <w:lang w:eastAsia="nl-NL"/>
              </w:rPr>
              <w:br/>
            </w:r>
            <w:r w:rsidRPr="00746482">
              <w:rPr>
                <w:i/>
                <w:iCs/>
                <w:color w:val="FAFAFA"/>
                <w:sz w:val="20"/>
                <w:lang w:eastAsia="nl-NL"/>
              </w:rPr>
              <w:t>(bedragen x € 1.000)</w:t>
            </w:r>
          </w:p>
        </w:tc>
        <w:tc>
          <w:tcPr>
            <w:tcW w:w="990" w:type="dxa"/>
            <w:noWrap/>
            <w:hideMark/>
          </w:tcPr>
          <w:p w:rsidR="0030553F" w:rsidRPr="00746482" w:rsidRDefault="0030553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2016</w:t>
            </w:r>
          </w:p>
        </w:tc>
        <w:tc>
          <w:tcPr>
            <w:tcW w:w="990" w:type="dxa"/>
            <w:noWrap/>
          </w:tcPr>
          <w:p w:rsidR="0030553F" w:rsidRPr="00746482" w:rsidRDefault="0030553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2017</w:t>
            </w:r>
          </w:p>
        </w:tc>
        <w:tc>
          <w:tcPr>
            <w:tcW w:w="990" w:type="dxa"/>
            <w:noWrap/>
          </w:tcPr>
          <w:p w:rsidR="0030553F" w:rsidRPr="00746482" w:rsidRDefault="0030553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2018</w:t>
            </w:r>
          </w:p>
        </w:tc>
        <w:tc>
          <w:tcPr>
            <w:tcW w:w="990" w:type="dxa"/>
            <w:noWrap/>
          </w:tcPr>
          <w:p w:rsidR="0030553F" w:rsidRPr="00746482" w:rsidRDefault="0030553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2019</w:t>
            </w:r>
          </w:p>
        </w:tc>
        <w:tc>
          <w:tcPr>
            <w:tcW w:w="990" w:type="dxa"/>
            <w:noWrap/>
          </w:tcPr>
          <w:p w:rsidR="0030553F" w:rsidRPr="00746482" w:rsidRDefault="0030553F"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2020</w:t>
            </w:r>
          </w:p>
        </w:tc>
      </w:tr>
      <w:tr w:rsidR="0030553F"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30553F" w:rsidRPr="006A0E36" w:rsidRDefault="0030553F" w:rsidP="006A0E36">
            <w:pPr>
              <w:rPr>
                <w:b w:val="0"/>
              </w:rPr>
            </w:pPr>
            <w:r w:rsidRPr="006A0E36">
              <w:rPr>
                <w:b w:val="0"/>
              </w:rPr>
              <w:t xml:space="preserve">A. Ontwikkelingen rijksniveau  </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-121</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-258</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226</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-1.230</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-2.444</w:t>
            </w:r>
          </w:p>
        </w:tc>
      </w:tr>
      <w:tr w:rsidR="0030553F"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30553F" w:rsidRPr="006A0E36" w:rsidRDefault="0030553F" w:rsidP="0030553F">
            <w:pPr>
              <w:rPr>
                <w:b w:val="0"/>
              </w:rPr>
            </w:pPr>
            <w:r w:rsidRPr="006A0E36">
              <w:rPr>
                <w:b w:val="0"/>
              </w:rPr>
              <w:t>B. Ontwikkelingen gemeentelijk niveau</w:t>
            </w:r>
          </w:p>
        </w:tc>
        <w:tc>
          <w:tcPr>
            <w:tcW w:w="990" w:type="dxa"/>
            <w:noWrap/>
          </w:tcPr>
          <w:p w:rsidR="0030553F" w:rsidRPr="00054B17"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1.245</w:t>
            </w:r>
          </w:p>
        </w:tc>
        <w:tc>
          <w:tcPr>
            <w:tcW w:w="990" w:type="dxa"/>
            <w:noWrap/>
          </w:tcPr>
          <w:p w:rsidR="0030553F" w:rsidRPr="00054B17"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1.090</w:t>
            </w:r>
          </w:p>
        </w:tc>
        <w:tc>
          <w:tcPr>
            <w:tcW w:w="990" w:type="dxa"/>
            <w:noWrap/>
          </w:tcPr>
          <w:p w:rsidR="0030553F" w:rsidRPr="00054B17"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964</w:t>
            </w:r>
          </w:p>
        </w:tc>
        <w:tc>
          <w:tcPr>
            <w:tcW w:w="990" w:type="dxa"/>
            <w:noWrap/>
          </w:tcPr>
          <w:p w:rsidR="0030553F" w:rsidRPr="00054B17"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967</w:t>
            </w:r>
          </w:p>
        </w:tc>
        <w:tc>
          <w:tcPr>
            <w:tcW w:w="990" w:type="dxa"/>
            <w:noWrap/>
          </w:tcPr>
          <w:p w:rsidR="0030553F" w:rsidRPr="00054B17"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976</w:t>
            </w:r>
          </w:p>
        </w:tc>
      </w:tr>
      <w:tr w:rsidR="0030553F"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30553F" w:rsidRPr="006A0E36" w:rsidRDefault="0030553F" w:rsidP="0030553F">
            <w:pPr>
              <w:rPr>
                <w:b w:val="0"/>
              </w:rPr>
            </w:pPr>
            <w:r w:rsidRPr="006A0E36">
              <w:rPr>
                <w:b w:val="0"/>
              </w:rPr>
              <w:t>C. Taakmutaties voor domeinen</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94</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30</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30</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31</w:t>
            </w:r>
          </w:p>
        </w:tc>
        <w:tc>
          <w:tcPr>
            <w:tcW w:w="990" w:type="dxa"/>
            <w:noWrap/>
          </w:tcPr>
          <w:p w:rsidR="0030553F" w:rsidRPr="00054B17" w:rsidRDefault="0030553F" w:rsidP="0030553F">
            <w:pPr>
              <w:jc w:val="right"/>
              <w:cnfStyle w:val="000000100000" w:firstRow="0" w:lastRow="0" w:firstColumn="0" w:lastColumn="0" w:oddVBand="0" w:evenVBand="0" w:oddHBand="1" w:evenHBand="0" w:firstRowFirstColumn="0" w:firstRowLastColumn="0" w:lastRowFirstColumn="0" w:lastRowLastColumn="0"/>
            </w:pPr>
            <w:r w:rsidRPr="00054B17">
              <w:t>31</w:t>
            </w:r>
          </w:p>
        </w:tc>
      </w:tr>
      <w:tr w:rsidR="0030553F"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30553F" w:rsidRPr="006A0E36" w:rsidRDefault="0030553F" w:rsidP="0030553F">
            <w:pPr>
              <w:rPr>
                <w:b w:val="0"/>
              </w:rPr>
            </w:pPr>
            <w:r w:rsidRPr="006A0E36">
              <w:rPr>
                <w:b w:val="0"/>
              </w:rPr>
              <w:t>D. Doeluitkeringen voor domeinen</w:t>
            </w:r>
          </w:p>
        </w:tc>
        <w:tc>
          <w:tcPr>
            <w:tcW w:w="990" w:type="dxa"/>
            <w:noWrap/>
          </w:tcPr>
          <w:p w:rsidR="0030553F" w:rsidRPr="00054B17"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485</w:t>
            </w:r>
          </w:p>
        </w:tc>
        <w:tc>
          <w:tcPr>
            <w:tcW w:w="990" w:type="dxa"/>
            <w:noWrap/>
          </w:tcPr>
          <w:p w:rsidR="0030553F" w:rsidRPr="00054B17"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11</w:t>
            </w:r>
          </w:p>
        </w:tc>
        <w:tc>
          <w:tcPr>
            <w:tcW w:w="990" w:type="dxa"/>
            <w:noWrap/>
          </w:tcPr>
          <w:p w:rsidR="0030553F" w:rsidRPr="00054B17"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-101</w:t>
            </w:r>
          </w:p>
        </w:tc>
        <w:tc>
          <w:tcPr>
            <w:tcW w:w="990" w:type="dxa"/>
            <w:noWrap/>
          </w:tcPr>
          <w:p w:rsidR="0030553F" w:rsidRPr="00054B17"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-22</w:t>
            </w:r>
          </w:p>
        </w:tc>
        <w:tc>
          <w:tcPr>
            <w:tcW w:w="990" w:type="dxa"/>
            <w:noWrap/>
          </w:tcPr>
          <w:p w:rsidR="0030553F" w:rsidRDefault="0030553F" w:rsidP="0030553F">
            <w:pPr>
              <w:jc w:val="right"/>
              <w:cnfStyle w:val="000000010000" w:firstRow="0" w:lastRow="0" w:firstColumn="0" w:lastColumn="0" w:oddVBand="0" w:evenVBand="0" w:oddHBand="0" w:evenHBand="1" w:firstRowFirstColumn="0" w:firstRowLastColumn="0" w:lastRowFirstColumn="0" w:lastRowLastColumn="0"/>
            </w:pPr>
            <w:r w:rsidRPr="00054B17">
              <w:t>147</w:t>
            </w:r>
          </w:p>
        </w:tc>
      </w:tr>
      <w:tr w:rsidR="003705F8" w:rsidRPr="00152AB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3705F8" w:rsidRPr="006A0E36" w:rsidRDefault="003705F8" w:rsidP="003705F8">
            <w:pPr>
              <w:rPr>
                <w:b w:val="0"/>
                <w:sz w:val="20"/>
                <w:lang w:eastAsia="nl-NL"/>
              </w:rPr>
            </w:pPr>
            <w:r w:rsidRPr="006A0E36">
              <w:rPr>
                <w:b w:val="0"/>
              </w:rPr>
              <w:t>E. Stelposten</w:t>
            </w:r>
          </w:p>
        </w:tc>
        <w:tc>
          <w:tcPr>
            <w:tcW w:w="990" w:type="dxa"/>
            <w:noWrap/>
          </w:tcPr>
          <w:p w:rsidR="003705F8" w:rsidRPr="003705F8" w:rsidRDefault="003705F8" w:rsidP="003705F8">
            <w:pPr>
              <w:jc w:val="right"/>
              <w:cnfStyle w:val="000000100000" w:firstRow="0" w:lastRow="0" w:firstColumn="0" w:lastColumn="0" w:oddVBand="0" w:evenVBand="0" w:oddHBand="1" w:evenHBand="0" w:firstRowFirstColumn="0" w:firstRowLastColumn="0" w:lastRowFirstColumn="0" w:lastRowLastColumn="0"/>
            </w:pPr>
            <w:r>
              <w:t>1.779</w:t>
            </w:r>
          </w:p>
        </w:tc>
        <w:tc>
          <w:tcPr>
            <w:tcW w:w="990" w:type="dxa"/>
            <w:noWrap/>
          </w:tcPr>
          <w:p w:rsidR="003705F8" w:rsidRPr="003705F8" w:rsidRDefault="003705F8" w:rsidP="003705F8">
            <w:pPr>
              <w:jc w:val="right"/>
              <w:cnfStyle w:val="000000100000" w:firstRow="0" w:lastRow="0" w:firstColumn="0" w:lastColumn="0" w:oddVBand="0" w:evenVBand="0" w:oddHBand="1" w:evenHBand="0" w:firstRowFirstColumn="0" w:firstRowLastColumn="0" w:lastRowFirstColumn="0" w:lastRowLastColumn="0"/>
            </w:pPr>
            <w:r>
              <w:t>-577</w:t>
            </w:r>
          </w:p>
        </w:tc>
        <w:tc>
          <w:tcPr>
            <w:tcW w:w="990" w:type="dxa"/>
            <w:noWrap/>
          </w:tcPr>
          <w:p w:rsidR="003705F8" w:rsidRPr="003705F8" w:rsidRDefault="003705F8" w:rsidP="003705F8">
            <w:pPr>
              <w:jc w:val="right"/>
              <w:cnfStyle w:val="000000100000" w:firstRow="0" w:lastRow="0" w:firstColumn="0" w:lastColumn="0" w:oddVBand="0" w:evenVBand="0" w:oddHBand="1" w:evenHBand="0" w:firstRowFirstColumn="0" w:firstRowLastColumn="0" w:lastRowFirstColumn="0" w:lastRowLastColumn="0"/>
            </w:pPr>
            <w:r>
              <w:t>-1.453</w:t>
            </w:r>
          </w:p>
        </w:tc>
        <w:tc>
          <w:tcPr>
            <w:tcW w:w="990" w:type="dxa"/>
            <w:noWrap/>
          </w:tcPr>
          <w:p w:rsidR="003705F8" w:rsidRPr="003705F8" w:rsidRDefault="003705F8" w:rsidP="003705F8">
            <w:pPr>
              <w:jc w:val="right"/>
              <w:cnfStyle w:val="000000100000" w:firstRow="0" w:lastRow="0" w:firstColumn="0" w:lastColumn="0" w:oddVBand="0" w:evenVBand="0" w:oddHBand="1" w:evenHBand="0" w:firstRowFirstColumn="0" w:firstRowLastColumn="0" w:lastRowFirstColumn="0" w:lastRowLastColumn="0"/>
            </w:pPr>
            <w:r>
              <w:t>-237</w:t>
            </w:r>
          </w:p>
        </w:tc>
        <w:tc>
          <w:tcPr>
            <w:tcW w:w="990" w:type="dxa"/>
            <w:noWrap/>
          </w:tcPr>
          <w:p w:rsidR="003705F8" w:rsidRPr="003705F8" w:rsidRDefault="003705F8" w:rsidP="003705F8">
            <w:pPr>
              <w:jc w:val="right"/>
              <w:cnfStyle w:val="000000100000" w:firstRow="0" w:lastRow="0" w:firstColumn="0" w:lastColumn="0" w:oddVBand="0" w:evenVBand="0" w:oddHBand="1" w:evenHBand="0" w:firstRowFirstColumn="0" w:firstRowLastColumn="0" w:lastRowFirstColumn="0" w:lastRowLastColumn="0"/>
            </w:pPr>
            <w:r>
              <w:t>2.021</w:t>
            </w:r>
          </w:p>
        </w:tc>
      </w:tr>
      <w:tr w:rsidR="003705F8" w:rsidRPr="00152AB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3705F8" w:rsidRPr="00152AB2" w:rsidRDefault="003705F8" w:rsidP="006A0E36">
            <w:pPr>
              <w:suppressAutoHyphens w:val="0"/>
              <w:rPr>
                <w:b w:val="0"/>
                <w:sz w:val="20"/>
                <w:lang w:eastAsia="nl-NL"/>
              </w:rPr>
            </w:pPr>
            <w:r w:rsidRPr="00152AB2">
              <w:rPr>
                <w:sz w:val="20"/>
                <w:lang w:eastAsia="nl-NL"/>
              </w:rPr>
              <w:t>Totaal</w:t>
            </w:r>
          </w:p>
        </w:tc>
        <w:tc>
          <w:tcPr>
            <w:tcW w:w="990" w:type="dxa"/>
            <w:noWrap/>
          </w:tcPr>
          <w:p w:rsidR="003705F8" w:rsidRPr="003705F8" w:rsidRDefault="003705F8" w:rsidP="003705F8">
            <w:pPr>
              <w:jc w:val="right"/>
              <w:cnfStyle w:val="000000010000" w:firstRow="0" w:lastRow="0" w:firstColumn="0" w:lastColumn="0" w:oddVBand="0" w:evenVBand="0" w:oddHBand="0" w:evenHBand="1" w:firstRowFirstColumn="0" w:firstRowLastColumn="0" w:lastRowFirstColumn="0" w:lastRowLastColumn="0"/>
              <w:rPr>
                <w:b/>
              </w:rPr>
            </w:pPr>
            <w:r w:rsidRPr="003705F8">
              <w:rPr>
                <w:b/>
              </w:rPr>
              <w:t>3.482</w:t>
            </w:r>
          </w:p>
        </w:tc>
        <w:tc>
          <w:tcPr>
            <w:tcW w:w="990" w:type="dxa"/>
            <w:noWrap/>
          </w:tcPr>
          <w:p w:rsidR="003705F8" w:rsidRPr="003705F8" w:rsidRDefault="003705F8" w:rsidP="003705F8">
            <w:pPr>
              <w:jc w:val="right"/>
              <w:cnfStyle w:val="000000010000" w:firstRow="0" w:lastRow="0" w:firstColumn="0" w:lastColumn="0" w:oddVBand="0" w:evenVBand="0" w:oddHBand="0" w:evenHBand="1" w:firstRowFirstColumn="0" w:firstRowLastColumn="0" w:lastRowFirstColumn="0" w:lastRowLastColumn="0"/>
              <w:rPr>
                <w:b/>
              </w:rPr>
            </w:pPr>
            <w:r w:rsidRPr="003705F8">
              <w:rPr>
                <w:b/>
              </w:rPr>
              <w:t>296</w:t>
            </w:r>
          </w:p>
        </w:tc>
        <w:tc>
          <w:tcPr>
            <w:tcW w:w="990" w:type="dxa"/>
            <w:noWrap/>
          </w:tcPr>
          <w:p w:rsidR="003705F8" w:rsidRPr="003705F8" w:rsidRDefault="003705F8" w:rsidP="003705F8">
            <w:pPr>
              <w:jc w:val="right"/>
              <w:cnfStyle w:val="000000010000" w:firstRow="0" w:lastRow="0" w:firstColumn="0" w:lastColumn="0" w:oddVBand="0" w:evenVBand="0" w:oddHBand="0" w:evenHBand="1" w:firstRowFirstColumn="0" w:firstRowLastColumn="0" w:lastRowFirstColumn="0" w:lastRowLastColumn="0"/>
              <w:rPr>
                <w:b/>
              </w:rPr>
            </w:pPr>
            <w:r w:rsidRPr="003705F8">
              <w:rPr>
                <w:b/>
              </w:rPr>
              <w:t>-334</w:t>
            </w:r>
          </w:p>
        </w:tc>
        <w:tc>
          <w:tcPr>
            <w:tcW w:w="990" w:type="dxa"/>
            <w:noWrap/>
          </w:tcPr>
          <w:p w:rsidR="003705F8" w:rsidRPr="003705F8" w:rsidRDefault="003705F8" w:rsidP="003705F8">
            <w:pPr>
              <w:jc w:val="right"/>
              <w:cnfStyle w:val="000000010000" w:firstRow="0" w:lastRow="0" w:firstColumn="0" w:lastColumn="0" w:oddVBand="0" w:evenVBand="0" w:oddHBand="0" w:evenHBand="1" w:firstRowFirstColumn="0" w:firstRowLastColumn="0" w:lastRowFirstColumn="0" w:lastRowLastColumn="0"/>
              <w:rPr>
                <w:b/>
              </w:rPr>
            </w:pPr>
            <w:r w:rsidRPr="003705F8">
              <w:rPr>
                <w:b/>
              </w:rPr>
              <w:t>-492</w:t>
            </w:r>
          </w:p>
        </w:tc>
        <w:tc>
          <w:tcPr>
            <w:tcW w:w="990" w:type="dxa"/>
            <w:noWrap/>
          </w:tcPr>
          <w:p w:rsidR="003705F8" w:rsidRPr="003705F8" w:rsidRDefault="003705F8" w:rsidP="003705F8">
            <w:pPr>
              <w:jc w:val="right"/>
              <w:cnfStyle w:val="000000010000" w:firstRow="0" w:lastRow="0" w:firstColumn="0" w:lastColumn="0" w:oddVBand="0" w:evenVBand="0" w:oddHBand="0" w:evenHBand="1" w:firstRowFirstColumn="0" w:firstRowLastColumn="0" w:lastRowFirstColumn="0" w:lastRowLastColumn="0"/>
              <w:rPr>
                <w:b/>
              </w:rPr>
            </w:pPr>
            <w:r w:rsidRPr="003705F8">
              <w:rPr>
                <w:b/>
              </w:rPr>
              <w:t>731</w:t>
            </w:r>
          </w:p>
        </w:tc>
      </w:tr>
    </w:tbl>
    <w:p w:rsidR="0030553F" w:rsidRDefault="0030553F" w:rsidP="00152AB2">
      <w:pPr>
        <w:spacing w:line="276" w:lineRule="auto"/>
      </w:pPr>
    </w:p>
    <w:p w:rsidR="00EB492F" w:rsidRPr="008A3E55" w:rsidRDefault="00EB492F" w:rsidP="00152AB2">
      <w:pPr>
        <w:spacing w:line="276" w:lineRule="auto"/>
        <w:rPr>
          <w:b/>
          <w:i/>
        </w:rPr>
      </w:pPr>
      <w:r w:rsidRPr="008A3E55">
        <w:rPr>
          <w:b/>
          <w:i/>
        </w:rPr>
        <w:t xml:space="preserve">A. Ontwikkelingen rijksniveau  </w:t>
      </w:r>
    </w:p>
    <w:p w:rsidR="00EB492F" w:rsidRDefault="00EB492F" w:rsidP="00152AB2">
      <w:pPr>
        <w:spacing w:line="276" w:lineRule="auto"/>
      </w:pPr>
      <w:r>
        <w:t>De ontwikkelingen op rijksniveau bestaan uit het effect van wijzigingen in de netto gecorrigeerde rijksuitgaven op de algemene uitkering. Geeft het rijk meer uit</w:t>
      </w:r>
      <w:r w:rsidR="00BA5AB7">
        <w:t xml:space="preserve">, dan ontvangen de </w:t>
      </w:r>
      <w:r>
        <w:t>gemeenten een hogere al</w:t>
      </w:r>
      <w:r w:rsidR="003705F8">
        <w:t xml:space="preserve">gemene uitkering en vice versa. </w:t>
      </w:r>
      <w:r>
        <w:t xml:space="preserve">In de raming voor de jaren 2016 en 2017 is </w:t>
      </w:r>
      <w:r w:rsidR="00BA5AB7">
        <w:t xml:space="preserve">enerzijds een toename van de uitgaven van het rijk vanwege een hogere asielinstroom verwerkt en anderzijds een even grote </w:t>
      </w:r>
      <w:r>
        <w:t>uitname door</w:t>
      </w:r>
      <w:r w:rsidR="00BA5AB7">
        <w:t xml:space="preserve"> het rijk uit het gemeentefonds. </w:t>
      </w:r>
      <w:r>
        <w:t xml:space="preserve">Deze </w:t>
      </w:r>
      <w:r w:rsidR="00D31A61">
        <w:t xml:space="preserve">uitname </w:t>
      </w:r>
      <w:r>
        <w:t xml:space="preserve">wordt </w:t>
      </w:r>
      <w:r w:rsidR="00BA5AB7">
        <w:t xml:space="preserve">door het rijk </w:t>
      </w:r>
      <w:r w:rsidR="003705F8">
        <w:t xml:space="preserve">gebruikt om </w:t>
      </w:r>
      <w:r w:rsidR="00BA5AB7">
        <w:t xml:space="preserve">gemeenten die vergunninghouders huisvesten een bedrag als tegemoetkoming in de kosten te kunnen betalen. </w:t>
      </w:r>
      <w:r w:rsidR="00D31A61">
        <w:t xml:space="preserve">Hierover is tussen VNG en het rijk een overeenkomst gesloten, die nog nader wordt </w:t>
      </w:r>
      <w:r w:rsidR="00850EB4">
        <w:t>uitgewerkt</w:t>
      </w:r>
      <w:r w:rsidR="00D31A61">
        <w:t xml:space="preserve">. Wij gaan er van uit dat wij als stad </w:t>
      </w:r>
      <w:r w:rsidR="00850EB4">
        <w:t>kunnen</w:t>
      </w:r>
      <w:r w:rsidR="00D31A61">
        <w:t xml:space="preserve"> voldoen aan onze taakstelling en dat wij langs die weg de uitname gecompenseerd krijgen, </w:t>
      </w:r>
      <w:r w:rsidR="00D31A61" w:rsidRPr="00CA48A8">
        <w:t xml:space="preserve">zie ook paragaaf </w:t>
      </w:r>
      <w:r w:rsidR="00CA48A8" w:rsidRPr="00CA48A8">
        <w:t>4.3</w:t>
      </w:r>
      <w:r w:rsidR="00D31A61">
        <w:t xml:space="preserve">. </w:t>
      </w:r>
      <w:r>
        <w:t xml:space="preserve">De daling in de jaren 2019 en 2020 is het gevolg van de verwerking van de inflatieverwachting van het rijk. </w:t>
      </w:r>
    </w:p>
    <w:p w:rsidR="00EB492F" w:rsidRDefault="00EB492F" w:rsidP="00152AB2">
      <w:pPr>
        <w:spacing w:line="276" w:lineRule="auto"/>
      </w:pPr>
    </w:p>
    <w:p w:rsidR="00EB492F" w:rsidRPr="008A3E55" w:rsidRDefault="00EB492F" w:rsidP="00152AB2">
      <w:pPr>
        <w:spacing w:line="276" w:lineRule="auto"/>
        <w:rPr>
          <w:b/>
          <w:i/>
        </w:rPr>
      </w:pPr>
      <w:r w:rsidRPr="008A3E55">
        <w:rPr>
          <w:b/>
          <w:i/>
        </w:rPr>
        <w:t>B. Ontwikkelingen gemeentelijk niveau</w:t>
      </w:r>
    </w:p>
    <w:p w:rsidR="00EB492F" w:rsidRDefault="00EF0C04" w:rsidP="00152AB2">
      <w:pPr>
        <w:spacing w:line="276" w:lineRule="auto"/>
      </w:pPr>
      <w:r>
        <w:t xml:space="preserve">De ontwikkelingen op gemeentelijk niveau gaan over de wijzigingen van aantallen, zoals inwoners, huishoudens, lengte van wegen, leerlingen en oppervlakte. Voor de nieuwe berekening is gebruik gemaakt van de meest recente gegevens van aantallen inwoners, huishoudens, bijstandsgerechtigden en dergelijke. Voor de jaren 2016 en later zijn de aantallen op het verwachte niveau voor 2016 gehouden. </w:t>
      </w:r>
      <w:r w:rsidR="00BA5AB7">
        <w:t xml:space="preserve">Door de wijze waarop de algemene uitkering door het rijk wordt berekend treedt desondanks een lichte daling van het financiële effect op in de jaren daarna. </w:t>
      </w:r>
      <w:r>
        <w:t>In onderstaande tabel is het financieel effect van de actualisatie van de aantallen opgenomen. Tevens is rekening gehouden met actuele waarde van het onroerend goed. De waarde daarvan vormt een aftrekpost bij de berekening van de algemene uitkering: hoe hoger de waarde, hoe minder algemene uitkering een gemeente ontvangt. Een verandering van aantallen respectievelijk waarde heeft vooral effect voor Haarlem als de verandering afwijkt van het landelijk gemiddelde.</w:t>
      </w:r>
    </w:p>
    <w:p w:rsidR="00EF0C04" w:rsidRDefault="00EF0C04" w:rsidP="00152AB2">
      <w:pPr>
        <w:spacing w:line="276" w:lineRule="auto"/>
      </w:pPr>
    </w:p>
    <w:tbl>
      <w:tblPr>
        <w:tblStyle w:val="Gemiddeldearcering1-accent1"/>
        <w:tblW w:w="8239" w:type="dxa"/>
        <w:tblInd w:w="108" w:type="dxa"/>
        <w:tblLook w:val="04A0" w:firstRow="1" w:lastRow="0" w:firstColumn="1" w:lastColumn="0" w:noHBand="0" w:noVBand="1"/>
      </w:tblPr>
      <w:tblGrid>
        <w:gridCol w:w="3289"/>
        <w:gridCol w:w="990"/>
        <w:gridCol w:w="990"/>
        <w:gridCol w:w="990"/>
        <w:gridCol w:w="990"/>
        <w:gridCol w:w="990"/>
      </w:tblGrid>
      <w:tr w:rsidR="00EF0C04" w:rsidRPr="00746482" w:rsidTr="006A0E3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289" w:type="dxa"/>
            <w:hideMark/>
          </w:tcPr>
          <w:p w:rsidR="00EF0C04" w:rsidRPr="00746482" w:rsidRDefault="00EF0C04" w:rsidP="006A0E36">
            <w:pPr>
              <w:suppressAutoHyphens w:val="0"/>
              <w:rPr>
                <w:b w:val="0"/>
                <w:bCs w:val="0"/>
                <w:color w:val="FAFAFA"/>
                <w:sz w:val="20"/>
                <w:lang w:eastAsia="nl-NL"/>
              </w:rPr>
            </w:pPr>
            <w:r w:rsidRPr="00152AB2">
              <w:rPr>
                <w:i/>
                <w:iCs/>
                <w:color w:val="FAFAFA"/>
                <w:sz w:val="20"/>
                <w:lang w:eastAsia="nl-NL"/>
              </w:rPr>
              <w:lastRenderedPageBreak/>
              <w:t>Wijzigingen ten opzichte van decembercirculaire 2015</w:t>
            </w:r>
            <w:r>
              <w:rPr>
                <w:i/>
                <w:iCs/>
                <w:color w:val="FAFAFA"/>
                <w:sz w:val="20"/>
                <w:lang w:eastAsia="nl-NL"/>
              </w:rPr>
              <w:t xml:space="preserve"> </w:t>
            </w:r>
            <w:r>
              <w:rPr>
                <w:i/>
                <w:iCs/>
                <w:color w:val="FAFAFA"/>
                <w:sz w:val="20"/>
                <w:lang w:eastAsia="nl-NL"/>
              </w:rPr>
              <w:br/>
            </w:r>
            <w:r w:rsidRPr="00746482">
              <w:rPr>
                <w:i/>
                <w:iCs/>
                <w:color w:val="FAFAFA"/>
                <w:sz w:val="20"/>
                <w:lang w:eastAsia="nl-NL"/>
              </w:rPr>
              <w:t>(bedragen x € 1.000)</w:t>
            </w:r>
          </w:p>
        </w:tc>
        <w:tc>
          <w:tcPr>
            <w:tcW w:w="990" w:type="dxa"/>
            <w:noWrap/>
            <w:hideMark/>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2016</w:t>
            </w:r>
          </w:p>
        </w:tc>
        <w:tc>
          <w:tcPr>
            <w:tcW w:w="990" w:type="dxa"/>
            <w:noWrap/>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2017</w:t>
            </w:r>
          </w:p>
        </w:tc>
        <w:tc>
          <w:tcPr>
            <w:tcW w:w="990" w:type="dxa"/>
            <w:noWrap/>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2018</w:t>
            </w:r>
          </w:p>
        </w:tc>
        <w:tc>
          <w:tcPr>
            <w:tcW w:w="990" w:type="dxa"/>
            <w:noWrap/>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Pr>
                <w:color w:val="FAFAFA"/>
                <w:sz w:val="20"/>
                <w:lang w:eastAsia="nl-NL"/>
              </w:rPr>
              <w:t>2019</w:t>
            </w:r>
          </w:p>
        </w:tc>
        <w:tc>
          <w:tcPr>
            <w:tcW w:w="990" w:type="dxa"/>
            <w:noWrap/>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Pr>
                <w:color w:val="FAFAFA"/>
                <w:sz w:val="20"/>
                <w:lang w:eastAsia="nl-NL"/>
              </w:rPr>
              <w:t>2020</w:t>
            </w:r>
          </w:p>
        </w:tc>
      </w:tr>
      <w:tr w:rsidR="00EF0C04" w:rsidRPr="00746482" w:rsidTr="006A0E3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289" w:type="dxa"/>
            <w:hideMark/>
          </w:tcPr>
          <w:p w:rsidR="00EF0C04" w:rsidRPr="006A0E36" w:rsidRDefault="00EF0C04" w:rsidP="006A0E36">
            <w:pPr>
              <w:suppressAutoHyphens w:val="0"/>
              <w:rPr>
                <w:b w:val="0"/>
                <w:sz w:val="20"/>
                <w:lang w:eastAsia="nl-NL"/>
              </w:rPr>
            </w:pPr>
            <w:r w:rsidRPr="006A0E36">
              <w:rPr>
                <w:b w:val="0"/>
                <w:sz w:val="20"/>
                <w:lang w:eastAsia="nl-NL"/>
              </w:rPr>
              <w:t>Hoeveelheidsverschillen</w:t>
            </w:r>
          </w:p>
        </w:tc>
        <w:tc>
          <w:tcPr>
            <w:tcW w:w="990" w:type="dxa"/>
            <w:noWrap/>
          </w:tcPr>
          <w:p w:rsidR="00EF0C04" w:rsidRPr="00DE3275"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1.451</w:t>
            </w:r>
          </w:p>
        </w:tc>
        <w:tc>
          <w:tcPr>
            <w:tcW w:w="990" w:type="dxa"/>
            <w:noWrap/>
          </w:tcPr>
          <w:p w:rsidR="00EF0C04" w:rsidRPr="00DE3275"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1.296</w:t>
            </w:r>
          </w:p>
        </w:tc>
        <w:tc>
          <w:tcPr>
            <w:tcW w:w="990" w:type="dxa"/>
            <w:noWrap/>
          </w:tcPr>
          <w:p w:rsidR="00EF0C04" w:rsidRPr="00DE3275"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1.169</w:t>
            </w:r>
          </w:p>
        </w:tc>
        <w:tc>
          <w:tcPr>
            <w:tcW w:w="990" w:type="dxa"/>
            <w:noWrap/>
          </w:tcPr>
          <w:p w:rsidR="00EF0C04" w:rsidRPr="00DE3275"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1.173</w:t>
            </w:r>
          </w:p>
        </w:tc>
        <w:tc>
          <w:tcPr>
            <w:tcW w:w="990" w:type="dxa"/>
            <w:noWrap/>
          </w:tcPr>
          <w:p w:rsidR="00EF0C04" w:rsidRPr="00DE3275"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1.181</w:t>
            </w:r>
          </w:p>
        </w:tc>
      </w:tr>
      <w:tr w:rsidR="00EF0C04" w:rsidRPr="00746482" w:rsidTr="006A0E36">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289" w:type="dxa"/>
            <w:hideMark/>
          </w:tcPr>
          <w:p w:rsidR="00EF0C04" w:rsidRPr="006A0E36" w:rsidRDefault="00EF0C04" w:rsidP="006A0E36">
            <w:pPr>
              <w:suppressAutoHyphens w:val="0"/>
              <w:rPr>
                <w:b w:val="0"/>
                <w:sz w:val="20"/>
                <w:lang w:eastAsia="nl-NL"/>
              </w:rPr>
            </w:pPr>
            <w:r w:rsidRPr="006A0E36">
              <w:rPr>
                <w:b w:val="0"/>
                <w:sz w:val="20"/>
                <w:lang w:eastAsia="nl-NL"/>
              </w:rPr>
              <w:t>WOZ-waarden mutaties</w:t>
            </w:r>
          </w:p>
        </w:tc>
        <w:tc>
          <w:tcPr>
            <w:tcW w:w="990" w:type="dxa"/>
            <w:noWrap/>
          </w:tcPr>
          <w:p w:rsidR="00EF0C04" w:rsidRPr="00DE3275"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-206</w:t>
            </w:r>
          </w:p>
        </w:tc>
        <w:tc>
          <w:tcPr>
            <w:tcW w:w="990" w:type="dxa"/>
            <w:noWrap/>
          </w:tcPr>
          <w:p w:rsidR="00EF0C04" w:rsidRPr="00DE3275"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-206</w:t>
            </w:r>
          </w:p>
        </w:tc>
        <w:tc>
          <w:tcPr>
            <w:tcW w:w="990" w:type="dxa"/>
            <w:noWrap/>
          </w:tcPr>
          <w:p w:rsidR="00EF0C04" w:rsidRPr="00DE3275"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-206</w:t>
            </w:r>
          </w:p>
        </w:tc>
        <w:tc>
          <w:tcPr>
            <w:tcW w:w="990" w:type="dxa"/>
            <w:noWrap/>
          </w:tcPr>
          <w:p w:rsidR="00EF0C04" w:rsidRPr="00DE3275"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-206</w:t>
            </w:r>
          </w:p>
        </w:tc>
        <w:tc>
          <w:tcPr>
            <w:tcW w:w="990" w:type="dxa"/>
            <w:noWrap/>
          </w:tcPr>
          <w:p w:rsidR="00EF0C04" w:rsidRPr="00DE3275"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-206</w:t>
            </w:r>
          </w:p>
        </w:tc>
      </w:tr>
      <w:tr w:rsidR="00EF0C04" w:rsidRPr="00B30F4B" w:rsidTr="006A0E3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3289" w:type="dxa"/>
          </w:tcPr>
          <w:p w:rsidR="00EF0C04" w:rsidRPr="00B30F4B" w:rsidRDefault="00EF0C04" w:rsidP="006A0E36">
            <w:pPr>
              <w:suppressAutoHyphens w:val="0"/>
              <w:rPr>
                <w:b w:val="0"/>
                <w:bCs w:val="0"/>
                <w:sz w:val="20"/>
                <w:lang w:eastAsia="nl-NL"/>
              </w:rPr>
            </w:pPr>
            <w:r>
              <w:rPr>
                <w:sz w:val="20"/>
                <w:lang w:eastAsia="nl-NL"/>
              </w:rPr>
              <w:t>T</w:t>
            </w:r>
            <w:r w:rsidRPr="00B30F4B">
              <w:rPr>
                <w:sz w:val="20"/>
                <w:lang w:eastAsia="nl-NL"/>
              </w:rPr>
              <w:t>otaal</w:t>
            </w:r>
            <w:r>
              <w:rPr>
                <w:sz w:val="20"/>
                <w:lang w:eastAsia="nl-NL"/>
              </w:rPr>
              <w:t>:</w:t>
            </w:r>
          </w:p>
        </w:tc>
        <w:tc>
          <w:tcPr>
            <w:tcW w:w="990" w:type="dxa"/>
            <w:noWrap/>
          </w:tcPr>
          <w:p w:rsidR="00EF0C04" w:rsidRPr="00B30F4B"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bCs/>
                <w:sz w:val="20"/>
                <w:lang w:eastAsia="nl-NL"/>
              </w:rPr>
            </w:pPr>
            <w:r>
              <w:rPr>
                <w:b/>
                <w:bCs/>
                <w:sz w:val="20"/>
                <w:lang w:eastAsia="nl-NL"/>
              </w:rPr>
              <w:t>1.245</w:t>
            </w:r>
          </w:p>
        </w:tc>
        <w:tc>
          <w:tcPr>
            <w:tcW w:w="990" w:type="dxa"/>
            <w:noWrap/>
          </w:tcPr>
          <w:p w:rsidR="00EF0C04" w:rsidRPr="00B30F4B"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bCs/>
                <w:sz w:val="20"/>
                <w:lang w:eastAsia="nl-NL"/>
              </w:rPr>
            </w:pPr>
            <w:r>
              <w:rPr>
                <w:b/>
                <w:bCs/>
                <w:sz w:val="20"/>
                <w:lang w:eastAsia="nl-NL"/>
              </w:rPr>
              <w:t>1.090</w:t>
            </w:r>
          </w:p>
        </w:tc>
        <w:tc>
          <w:tcPr>
            <w:tcW w:w="990" w:type="dxa"/>
            <w:noWrap/>
          </w:tcPr>
          <w:p w:rsidR="00EF0C04" w:rsidRPr="00B30F4B"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bCs/>
                <w:sz w:val="20"/>
                <w:lang w:eastAsia="nl-NL"/>
              </w:rPr>
            </w:pPr>
            <w:r>
              <w:rPr>
                <w:b/>
                <w:bCs/>
                <w:sz w:val="20"/>
                <w:lang w:eastAsia="nl-NL"/>
              </w:rPr>
              <w:t>963</w:t>
            </w:r>
          </w:p>
        </w:tc>
        <w:tc>
          <w:tcPr>
            <w:tcW w:w="990" w:type="dxa"/>
            <w:noWrap/>
          </w:tcPr>
          <w:p w:rsidR="00EF0C04" w:rsidRPr="00B30F4B"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bCs/>
                <w:sz w:val="20"/>
                <w:lang w:eastAsia="nl-NL"/>
              </w:rPr>
            </w:pPr>
            <w:r>
              <w:rPr>
                <w:b/>
                <w:bCs/>
                <w:sz w:val="20"/>
                <w:lang w:eastAsia="nl-NL"/>
              </w:rPr>
              <w:t>967</w:t>
            </w:r>
          </w:p>
        </w:tc>
        <w:tc>
          <w:tcPr>
            <w:tcW w:w="990" w:type="dxa"/>
            <w:noWrap/>
          </w:tcPr>
          <w:p w:rsidR="00EF0C04" w:rsidRPr="00B30F4B"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bCs/>
                <w:sz w:val="20"/>
                <w:lang w:eastAsia="nl-NL"/>
              </w:rPr>
            </w:pPr>
            <w:r>
              <w:rPr>
                <w:b/>
                <w:bCs/>
                <w:sz w:val="20"/>
                <w:lang w:eastAsia="nl-NL"/>
              </w:rPr>
              <w:t>975</w:t>
            </w:r>
          </w:p>
        </w:tc>
      </w:tr>
    </w:tbl>
    <w:p w:rsidR="00EF0C04" w:rsidRDefault="00EF0C04" w:rsidP="00EF0C04">
      <w:pPr>
        <w:spacing w:line="276" w:lineRule="auto"/>
      </w:pPr>
    </w:p>
    <w:p w:rsidR="00BA5AB7" w:rsidRDefault="00BA5AB7" w:rsidP="00EF0C04">
      <w:pPr>
        <w:spacing w:line="276" w:lineRule="auto"/>
      </w:pPr>
      <w:r>
        <w:t xml:space="preserve">Conform de uitleg over het rekenmodel in de Kadernota 2016 (p.27 en bijlage 4), wordt het financieel effect van de groei gereserveerd; zie verderop </w:t>
      </w:r>
      <w:r w:rsidR="00850EB4">
        <w:t>onder</w:t>
      </w:r>
      <w:r>
        <w:t xml:space="preserve"> E. Stelposten.</w:t>
      </w:r>
    </w:p>
    <w:p w:rsidR="00BA5AB7" w:rsidRDefault="00BA5AB7" w:rsidP="00EF0C04">
      <w:pPr>
        <w:spacing w:line="276" w:lineRule="auto"/>
      </w:pPr>
    </w:p>
    <w:p w:rsidR="00EF0C04" w:rsidRPr="008A3E55" w:rsidRDefault="00EF0C04" w:rsidP="00EF0C04">
      <w:pPr>
        <w:spacing w:line="276" w:lineRule="auto"/>
        <w:rPr>
          <w:i/>
        </w:rPr>
      </w:pPr>
      <w:r w:rsidRPr="008A3E55">
        <w:rPr>
          <w:i/>
        </w:rPr>
        <w:t>Hoeveelheidsverschillen</w:t>
      </w:r>
    </w:p>
    <w:p w:rsidR="00EF0C04" w:rsidRDefault="00EF0C04" w:rsidP="00EF0C04">
      <w:pPr>
        <w:spacing w:line="276" w:lineRule="auto"/>
      </w:pPr>
      <w:r>
        <w:t xml:space="preserve">Eenmaal per jaar bij het verschijnen van de meicirculaire passen we de hoeveelheden waarop de berekening van de algemene uitkering is gebaseerd aan. Dat zijn bijvoorbeeld het aantal inwoners, uitkeringsgerechtigden, jongeren, woningen, oppervlakte bebouwd land enzovoorts. Het aantal inwoners en woningen heeft een groot effect op de algemene uitkering, met name omdat Haarlem iets harder groeit dan het landelijk gemiddelde. Alle wijzigingen van de aantallen voor 2016 </w:t>
      </w:r>
      <w:r w:rsidR="00850EB4">
        <w:t>tezamen</w:t>
      </w:r>
      <w:r>
        <w:t xml:space="preserve"> leiden tot een structurele toename van de algemene uitkering. Conform de geschetste werkwijze in de Kadernota 2016 (p. 27 en bijlage 4) is er niet gerekend met een verdere toename van de aantallen in de jaren daarna.</w:t>
      </w:r>
    </w:p>
    <w:p w:rsidR="00EF0C04" w:rsidRDefault="00EF0C04" w:rsidP="00EF0C04">
      <w:pPr>
        <w:spacing w:line="276" w:lineRule="auto"/>
      </w:pPr>
    </w:p>
    <w:p w:rsidR="00EF0C04" w:rsidRPr="008A3E55" w:rsidRDefault="00EF0C04" w:rsidP="00EF0C04">
      <w:pPr>
        <w:spacing w:line="276" w:lineRule="auto"/>
        <w:rPr>
          <w:i/>
        </w:rPr>
      </w:pPr>
      <w:r w:rsidRPr="008A3E55">
        <w:rPr>
          <w:i/>
        </w:rPr>
        <w:t>WOZ-waarden mutaties</w:t>
      </w:r>
    </w:p>
    <w:p w:rsidR="00EF0C04" w:rsidRDefault="00EF0C04" w:rsidP="00EF0C04">
      <w:pPr>
        <w:spacing w:line="276" w:lineRule="auto"/>
      </w:pPr>
      <w:r>
        <w:t>De waarde van het onroerend goed wordt bij de berekening van de algemene uitkering gebruikt als een aftrekpost: hoe hoger de waarde van het onroerend goed ten opzichte van het landelijk gemiddelde, hoe groter de aftrekpost. De waarde van het onroerend goed in Haarlem is meer in waarde gestegen dan het landelijk gemiddelde, waardoor een structureel nadeel optreedt. De wijziging van de waarde wordt eenmaal per jaar verwerkt.</w:t>
      </w:r>
    </w:p>
    <w:p w:rsidR="00EF0C04" w:rsidRDefault="00EF0C04" w:rsidP="00152AB2">
      <w:pPr>
        <w:spacing w:line="276" w:lineRule="auto"/>
      </w:pPr>
    </w:p>
    <w:p w:rsidR="00EF0C04" w:rsidRPr="008A3E55" w:rsidRDefault="00EF0C04" w:rsidP="00152AB2">
      <w:pPr>
        <w:spacing w:line="276" w:lineRule="auto"/>
        <w:rPr>
          <w:b/>
          <w:i/>
        </w:rPr>
      </w:pPr>
      <w:r w:rsidRPr="008A3E55">
        <w:rPr>
          <w:b/>
          <w:i/>
        </w:rPr>
        <w:t>C. Taakmutaties voor domeinen</w:t>
      </w:r>
    </w:p>
    <w:p w:rsidR="008A3E55" w:rsidRDefault="00EF0C04" w:rsidP="00EF0C04">
      <w:pPr>
        <w:spacing w:line="276" w:lineRule="auto"/>
      </w:pPr>
      <w:r>
        <w:t>Er zijn drie taakmutaties voor domeinen</w:t>
      </w:r>
      <w:r w:rsidR="008A3E55">
        <w:t>, waarvan de financiële effecten in onderstaande tabel staan.</w:t>
      </w:r>
    </w:p>
    <w:tbl>
      <w:tblPr>
        <w:tblStyle w:val="Gemiddeldearcering1-accent1"/>
        <w:tblW w:w="8239" w:type="dxa"/>
        <w:tblInd w:w="108" w:type="dxa"/>
        <w:tblLook w:val="04A0" w:firstRow="1" w:lastRow="0" w:firstColumn="1" w:lastColumn="0" w:noHBand="0" w:noVBand="1"/>
      </w:tblPr>
      <w:tblGrid>
        <w:gridCol w:w="3289"/>
        <w:gridCol w:w="990"/>
        <w:gridCol w:w="990"/>
        <w:gridCol w:w="990"/>
        <w:gridCol w:w="990"/>
        <w:gridCol w:w="990"/>
      </w:tblGrid>
      <w:tr w:rsidR="008A3E55" w:rsidRPr="00746482" w:rsidTr="006A0E3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289" w:type="dxa"/>
            <w:hideMark/>
          </w:tcPr>
          <w:p w:rsidR="008A3E55" w:rsidRPr="00746482" w:rsidRDefault="008A3E55" w:rsidP="006A0E36">
            <w:pPr>
              <w:suppressAutoHyphens w:val="0"/>
              <w:rPr>
                <w:b w:val="0"/>
                <w:bCs w:val="0"/>
                <w:color w:val="FAFAFA"/>
                <w:sz w:val="20"/>
                <w:lang w:eastAsia="nl-NL"/>
              </w:rPr>
            </w:pPr>
            <w:r w:rsidRPr="00152AB2">
              <w:rPr>
                <w:i/>
                <w:iCs/>
                <w:color w:val="FAFAFA"/>
                <w:sz w:val="20"/>
                <w:lang w:eastAsia="nl-NL"/>
              </w:rPr>
              <w:t>Wijzigingen ten opzichte van decembercirculaire 2015</w:t>
            </w:r>
            <w:r>
              <w:rPr>
                <w:i/>
                <w:iCs/>
                <w:color w:val="FAFAFA"/>
                <w:sz w:val="20"/>
                <w:lang w:eastAsia="nl-NL"/>
              </w:rPr>
              <w:t xml:space="preserve"> </w:t>
            </w:r>
            <w:r>
              <w:rPr>
                <w:i/>
                <w:iCs/>
                <w:color w:val="FAFAFA"/>
                <w:sz w:val="20"/>
                <w:lang w:eastAsia="nl-NL"/>
              </w:rPr>
              <w:br/>
            </w:r>
            <w:r w:rsidRPr="00746482">
              <w:rPr>
                <w:i/>
                <w:iCs/>
                <w:color w:val="FAFAFA"/>
                <w:sz w:val="20"/>
                <w:lang w:eastAsia="nl-NL"/>
              </w:rPr>
              <w:t>(bedragen x € 1.000)</w:t>
            </w:r>
          </w:p>
        </w:tc>
        <w:tc>
          <w:tcPr>
            <w:tcW w:w="990" w:type="dxa"/>
            <w:noWrap/>
            <w:hideMark/>
          </w:tcPr>
          <w:p w:rsidR="008A3E55" w:rsidRPr="00746482" w:rsidRDefault="008A3E55"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2016</w:t>
            </w:r>
          </w:p>
        </w:tc>
        <w:tc>
          <w:tcPr>
            <w:tcW w:w="990" w:type="dxa"/>
            <w:noWrap/>
            <w:hideMark/>
          </w:tcPr>
          <w:p w:rsidR="008A3E55" w:rsidRPr="00746482" w:rsidRDefault="008A3E55"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2017</w:t>
            </w:r>
          </w:p>
        </w:tc>
        <w:tc>
          <w:tcPr>
            <w:tcW w:w="990" w:type="dxa"/>
            <w:noWrap/>
            <w:hideMark/>
          </w:tcPr>
          <w:p w:rsidR="008A3E55" w:rsidRPr="00746482" w:rsidRDefault="008A3E55"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2018</w:t>
            </w:r>
          </w:p>
        </w:tc>
        <w:tc>
          <w:tcPr>
            <w:tcW w:w="990" w:type="dxa"/>
            <w:noWrap/>
            <w:hideMark/>
          </w:tcPr>
          <w:p w:rsidR="008A3E55" w:rsidRPr="00746482" w:rsidRDefault="008A3E55"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2019</w:t>
            </w:r>
          </w:p>
        </w:tc>
        <w:tc>
          <w:tcPr>
            <w:tcW w:w="990" w:type="dxa"/>
            <w:noWrap/>
            <w:hideMark/>
          </w:tcPr>
          <w:p w:rsidR="008A3E55" w:rsidRPr="00746482" w:rsidRDefault="008A3E55"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2020</w:t>
            </w:r>
          </w:p>
        </w:tc>
      </w:tr>
      <w:tr w:rsidR="008A3E55"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8A3E55" w:rsidRPr="006A0E36" w:rsidRDefault="008A3E55" w:rsidP="006A0E36">
            <w:pPr>
              <w:suppressAutoHyphens w:val="0"/>
              <w:rPr>
                <w:b w:val="0"/>
                <w:sz w:val="20"/>
                <w:lang w:eastAsia="nl-NL"/>
              </w:rPr>
            </w:pPr>
            <w:r w:rsidRPr="006A0E36">
              <w:rPr>
                <w:b w:val="0"/>
                <w:sz w:val="20"/>
                <w:lang w:eastAsia="nl-NL"/>
              </w:rPr>
              <w:t>Referendum Oekraïne</w:t>
            </w: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93</w:t>
            </w: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r>
      <w:tr w:rsidR="008A3E55"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8A3E55" w:rsidRPr="006A0E36" w:rsidRDefault="008A3E55" w:rsidP="006A0E36">
            <w:pPr>
              <w:suppressAutoHyphens w:val="0"/>
              <w:rPr>
                <w:b w:val="0"/>
                <w:sz w:val="20"/>
                <w:lang w:eastAsia="nl-NL"/>
              </w:rPr>
            </w:pPr>
            <w:r w:rsidRPr="006A0E36">
              <w:rPr>
                <w:b w:val="0"/>
                <w:sz w:val="20"/>
                <w:lang w:eastAsia="nl-NL"/>
              </w:rPr>
              <w:t>Basisregistratie Personen: centralisering inschrijving vergunninghouders</w:t>
            </w:r>
          </w:p>
        </w:tc>
        <w:tc>
          <w:tcPr>
            <w:tcW w:w="990" w:type="dxa"/>
            <w:noWrap/>
          </w:tcPr>
          <w:p w:rsidR="008A3E55" w:rsidRPr="00746482" w:rsidRDefault="008A3E55"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p>
        </w:tc>
        <w:tc>
          <w:tcPr>
            <w:tcW w:w="990" w:type="dxa"/>
            <w:noWrap/>
          </w:tcPr>
          <w:p w:rsidR="008A3E55" w:rsidRPr="00746482" w:rsidRDefault="008A3E55"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-42</w:t>
            </w:r>
          </w:p>
        </w:tc>
        <w:tc>
          <w:tcPr>
            <w:tcW w:w="990" w:type="dxa"/>
            <w:noWrap/>
          </w:tcPr>
          <w:p w:rsidR="008A3E55" w:rsidRPr="00746482" w:rsidRDefault="008A3E55"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-42</w:t>
            </w:r>
          </w:p>
        </w:tc>
        <w:tc>
          <w:tcPr>
            <w:tcW w:w="990" w:type="dxa"/>
            <w:noWrap/>
          </w:tcPr>
          <w:p w:rsidR="008A3E55" w:rsidRPr="00746482" w:rsidRDefault="008A3E55"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-43</w:t>
            </w:r>
          </w:p>
        </w:tc>
        <w:tc>
          <w:tcPr>
            <w:tcW w:w="990" w:type="dxa"/>
            <w:noWrap/>
          </w:tcPr>
          <w:p w:rsidR="008A3E55" w:rsidRPr="00746482" w:rsidRDefault="008A3E55"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-43</w:t>
            </w:r>
          </w:p>
        </w:tc>
      </w:tr>
      <w:tr w:rsidR="008A3E55"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8A3E55" w:rsidRPr="006A0E36" w:rsidRDefault="008A3E55" w:rsidP="006A0E36">
            <w:pPr>
              <w:suppressAutoHyphens w:val="0"/>
              <w:rPr>
                <w:b w:val="0"/>
                <w:sz w:val="20"/>
                <w:lang w:eastAsia="nl-NL"/>
              </w:rPr>
            </w:pPr>
            <w:r w:rsidRPr="006A0E36">
              <w:rPr>
                <w:b w:val="0"/>
                <w:sz w:val="20"/>
                <w:lang w:eastAsia="nl-NL"/>
              </w:rPr>
              <w:t>Basisregistratie Grootschalige Topografie</w:t>
            </w: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72</w:t>
            </w: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73</w:t>
            </w: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73</w:t>
            </w:r>
          </w:p>
        </w:tc>
        <w:tc>
          <w:tcPr>
            <w:tcW w:w="990" w:type="dxa"/>
            <w:noWrap/>
          </w:tcPr>
          <w:p w:rsidR="008A3E55" w:rsidRPr="00746482" w:rsidRDefault="008A3E55"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74</w:t>
            </w:r>
          </w:p>
        </w:tc>
      </w:tr>
      <w:tr w:rsidR="008A3E55"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8A3E55" w:rsidRPr="00C60691" w:rsidRDefault="008A3E55" w:rsidP="006A0E36">
            <w:pPr>
              <w:suppressAutoHyphens w:val="0"/>
              <w:rPr>
                <w:b w:val="0"/>
                <w:sz w:val="20"/>
                <w:lang w:eastAsia="nl-NL"/>
              </w:rPr>
            </w:pPr>
            <w:r>
              <w:rPr>
                <w:sz w:val="20"/>
                <w:lang w:eastAsia="nl-NL"/>
              </w:rPr>
              <w:t>T</w:t>
            </w:r>
            <w:r w:rsidRPr="00C60691">
              <w:rPr>
                <w:sz w:val="20"/>
                <w:lang w:eastAsia="nl-NL"/>
              </w:rPr>
              <w:t>otaal taakmutaties domeinen</w:t>
            </w:r>
          </w:p>
        </w:tc>
        <w:tc>
          <w:tcPr>
            <w:tcW w:w="990" w:type="dxa"/>
            <w:noWrap/>
          </w:tcPr>
          <w:p w:rsidR="008A3E55" w:rsidRPr="00C60691" w:rsidRDefault="00BA5AB7" w:rsidP="006A0E36">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Pr>
                <w:b/>
                <w:sz w:val="20"/>
                <w:lang w:eastAsia="nl-NL"/>
              </w:rPr>
              <w:t>94</w:t>
            </w:r>
          </w:p>
        </w:tc>
        <w:tc>
          <w:tcPr>
            <w:tcW w:w="990" w:type="dxa"/>
            <w:noWrap/>
          </w:tcPr>
          <w:p w:rsidR="008A3E55" w:rsidRPr="00C60691" w:rsidRDefault="00BA5AB7" w:rsidP="006A0E36">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Pr>
                <w:b/>
                <w:sz w:val="20"/>
                <w:lang w:eastAsia="nl-NL"/>
              </w:rPr>
              <w:t>30</w:t>
            </w:r>
          </w:p>
        </w:tc>
        <w:tc>
          <w:tcPr>
            <w:tcW w:w="990" w:type="dxa"/>
            <w:noWrap/>
          </w:tcPr>
          <w:p w:rsidR="008A3E55" w:rsidRPr="00C60691" w:rsidRDefault="008A3E55" w:rsidP="00BA5AB7">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sidRPr="00C60691">
              <w:rPr>
                <w:b/>
                <w:sz w:val="20"/>
                <w:lang w:eastAsia="nl-NL"/>
              </w:rPr>
              <w:t>3</w:t>
            </w:r>
            <w:r w:rsidR="00BA5AB7">
              <w:rPr>
                <w:b/>
                <w:sz w:val="20"/>
                <w:lang w:eastAsia="nl-NL"/>
              </w:rPr>
              <w:t>0</w:t>
            </w:r>
          </w:p>
        </w:tc>
        <w:tc>
          <w:tcPr>
            <w:tcW w:w="990" w:type="dxa"/>
            <w:noWrap/>
          </w:tcPr>
          <w:p w:rsidR="008A3E55" w:rsidRPr="00C60691" w:rsidRDefault="008A3E55" w:rsidP="00BA5AB7">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sidRPr="00C60691">
              <w:rPr>
                <w:b/>
                <w:sz w:val="20"/>
                <w:lang w:eastAsia="nl-NL"/>
              </w:rPr>
              <w:t>3</w:t>
            </w:r>
            <w:r w:rsidR="00BA5AB7">
              <w:rPr>
                <w:b/>
                <w:sz w:val="20"/>
                <w:lang w:eastAsia="nl-NL"/>
              </w:rPr>
              <w:t>1</w:t>
            </w:r>
          </w:p>
        </w:tc>
        <w:tc>
          <w:tcPr>
            <w:tcW w:w="990" w:type="dxa"/>
            <w:noWrap/>
          </w:tcPr>
          <w:p w:rsidR="008A3E55" w:rsidRPr="00C60691" w:rsidRDefault="008A3E55" w:rsidP="006A0E36">
            <w:pPr>
              <w:suppressAutoHyphens w:val="0"/>
              <w:jc w:val="right"/>
              <w:cnfStyle w:val="000000010000" w:firstRow="0" w:lastRow="0" w:firstColumn="0" w:lastColumn="0" w:oddVBand="0" w:evenVBand="0" w:oddHBand="0" w:evenHBand="1" w:firstRowFirstColumn="0" w:firstRowLastColumn="0" w:lastRowFirstColumn="0" w:lastRowLastColumn="0"/>
              <w:rPr>
                <w:b/>
                <w:sz w:val="20"/>
                <w:lang w:eastAsia="nl-NL"/>
              </w:rPr>
            </w:pPr>
            <w:r w:rsidRPr="00C60691">
              <w:rPr>
                <w:b/>
                <w:sz w:val="20"/>
                <w:lang w:eastAsia="nl-NL"/>
              </w:rPr>
              <w:t>31</w:t>
            </w:r>
          </w:p>
        </w:tc>
      </w:tr>
    </w:tbl>
    <w:p w:rsidR="008A3E55" w:rsidRDefault="008A3E55" w:rsidP="00EF0C04">
      <w:pPr>
        <w:spacing w:line="276" w:lineRule="auto"/>
      </w:pPr>
    </w:p>
    <w:p w:rsidR="008A3E55" w:rsidRPr="008A3E55" w:rsidRDefault="008A3E55" w:rsidP="008A3E55">
      <w:pPr>
        <w:spacing w:line="276" w:lineRule="auto"/>
        <w:rPr>
          <w:i/>
        </w:rPr>
      </w:pPr>
      <w:r w:rsidRPr="008A3E55">
        <w:rPr>
          <w:i/>
        </w:rPr>
        <w:t>Referendum Oekraïne</w:t>
      </w:r>
    </w:p>
    <w:p w:rsidR="00EF0C04" w:rsidRDefault="00EF0C04" w:rsidP="008A3E55">
      <w:pPr>
        <w:spacing w:line="276" w:lineRule="auto"/>
      </w:pPr>
      <w:r>
        <w:t xml:space="preserve">Het rijk heeft alle gemeenten een hogere bijdrage toegekend als </w:t>
      </w:r>
      <w:r w:rsidRPr="00F13A5A">
        <w:t xml:space="preserve">tegemoetkoming in de kosten van het referendum over het associatieverdrag tussen de Europese Unie en Oekraïne. </w:t>
      </w:r>
      <w:r>
        <w:lastRenderedPageBreak/>
        <w:t>Conform afspraak zal d</w:t>
      </w:r>
      <w:r w:rsidRPr="00F13A5A">
        <w:t>it bedrag worden toegevoegd aan het budget voor verkie</w:t>
      </w:r>
      <w:r>
        <w:t>zingen (waar de uitgaven uit zijn betaald) en heeft daarom  geen effect op de algemene middelen.</w:t>
      </w:r>
    </w:p>
    <w:p w:rsidR="008A3E55" w:rsidRDefault="008A3E55" w:rsidP="008A3E55">
      <w:pPr>
        <w:spacing w:line="276" w:lineRule="auto"/>
        <w:rPr>
          <w:sz w:val="20"/>
          <w:lang w:eastAsia="nl-NL"/>
        </w:rPr>
      </w:pPr>
    </w:p>
    <w:p w:rsidR="00654A45" w:rsidRDefault="00654A45" w:rsidP="008A3E55">
      <w:pPr>
        <w:spacing w:line="276" w:lineRule="auto"/>
        <w:rPr>
          <w:sz w:val="20"/>
          <w:lang w:eastAsia="nl-NL"/>
        </w:rPr>
      </w:pPr>
    </w:p>
    <w:p w:rsidR="008A3E55" w:rsidRPr="008A3E55" w:rsidRDefault="008A3E55" w:rsidP="008A3E55">
      <w:pPr>
        <w:spacing w:line="276" w:lineRule="auto"/>
        <w:rPr>
          <w:i/>
        </w:rPr>
      </w:pPr>
      <w:r w:rsidRPr="008A3E55">
        <w:rPr>
          <w:i/>
          <w:sz w:val="20"/>
          <w:lang w:eastAsia="nl-NL"/>
        </w:rPr>
        <w:t>Basisregistratie Personen</w:t>
      </w:r>
    </w:p>
    <w:p w:rsidR="00EF0C04" w:rsidRDefault="00EF0C04" w:rsidP="008A3E55">
      <w:pPr>
        <w:spacing w:line="276" w:lineRule="auto"/>
      </w:pPr>
      <w:r>
        <w:t xml:space="preserve">In het bestuursakkoord Verhoogde Asielinstroom van 27 november 2015 </w:t>
      </w:r>
      <w:hyperlink r:id="rId9" w:history="1">
        <w:r w:rsidRPr="00C90A5D">
          <w:rPr>
            <w:rStyle w:val="Hyperlink"/>
          </w:rPr>
          <w:t>(https://www.rijksoverheid.nl/documenten/rapporten/2015/11/27/bestuursakkoord-verhoogde-asielinstroom)</w:t>
        </w:r>
      </w:hyperlink>
      <w:r>
        <w:t xml:space="preserve"> is afgesproken dat wordt toegewerkt naar zogeheten BRP-straten in enkele gemeenten en dat deze vanaf 1 januari 2017 worden bekostigd via het gemeentefonds. Deze afspraak leidt tot een verschuiving van middelen van de algemene uitkering naar de decentralisatie-uitkering. Een inschrijving in de BRP is een voorwaarde voor snelle doorstroom naar ofwel reguliere ofwel tijdelijke huisvesting. In de BRP-straten vindt na het verkrijgen van een verblijfsvergunning direct inschrijving in de BRP plaats. Er wordt tevens gewerkt aan aanpassing van het Besluit BRP waardoor alle asielzoekers (al voor vergunningverlening) in deze BRP-straten kunnen worden ingeschreven. Dat betekent dat gemeenten AZC-bewoners met een vergunning niet meer hoeven in te schrijven en dus kosten besparen.</w:t>
      </w:r>
    </w:p>
    <w:p w:rsidR="008A3E55" w:rsidRDefault="008A3E55" w:rsidP="008A3E55">
      <w:pPr>
        <w:spacing w:line="276" w:lineRule="auto"/>
      </w:pPr>
    </w:p>
    <w:p w:rsidR="008A3E55" w:rsidRPr="008A3E55" w:rsidRDefault="008A3E55" w:rsidP="008A3E55">
      <w:pPr>
        <w:spacing w:line="276" w:lineRule="auto"/>
        <w:rPr>
          <w:i/>
        </w:rPr>
      </w:pPr>
      <w:r w:rsidRPr="008A3E55">
        <w:rPr>
          <w:i/>
          <w:sz w:val="20"/>
          <w:lang w:eastAsia="nl-NL"/>
        </w:rPr>
        <w:t>Basisregistratie Grootschalige Topografie</w:t>
      </w:r>
    </w:p>
    <w:p w:rsidR="00EF0C04" w:rsidRDefault="00EF0C04" w:rsidP="008A3E55">
      <w:pPr>
        <w:spacing w:line="276" w:lineRule="auto"/>
      </w:pPr>
      <w:r>
        <w:t xml:space="preserve">De algemene uitkering wordt vanaf 2017 verhoogd in verband met een bijdrage in de beheerkosten van de Basisregistratie Grootschalige Topografie (BGT). De wet BGT is op 1 januari 2016 in werking getreden en op 1 januari 2017 zijn naar verwachting alle gemeenten aangesloten. In de wet BGT wordt aan gemeenten een belangrijk deel van </w:t>
      </w:r>
      <w:r w:rsidR="00850EB4">
        <w:t>het</w:t>
      </w:r>
      <w:r>
        <w:t xml:space="preserve"> bijhoud</w:t>
      </w:r>
      <w:r w:rsidR="00850EB4">
        <w:t>en</w:t>
      </w:r>
      <w:r>
        <w:t xml:space="preserve"> van de grootschalige topografie opgedragen. De BGT is voor gemeenten de opvolger van de GBKN (Grootschalige Basiskaart Nederland) of een eigen GBK. </w:t>
      </w:r>
      <w:r w:rsidR="00AC7E45">
        <w:t>Het</w:t>
      </w:r>
      <w:r>
        <w:t xml:space="preserve"> </w:t>
      </w:r>
      <w:r w:rsidR="00850EB4">
        <w:t xml:space="preserve">bijhouden </w:t>
      </w:r>
      <w:r>
        <w:t xml:space="preserve">van de GBKN door gemeenten werd, naast een eigen bijdrage, gefinancierd uit bijdragen van het Kadaster, netbeheerders en verkopen aan derden. De toevoeging aan het gemeentefonds strekt ter vervanging van deze vroegere bijdragen van derden. </w:t>
      </w:r>
    </w:p>
    <w:p w:rsidR="00EF0C04" w:rsidRDefault="00EF0C04" w:rsidP="00152AB2">
      <w:pPr>
        <w:spacing w:line="276" w:lineRule="auto"/>
      </w:pPr>
    </w:p>
    <w:p w:rsidR="00EF0C04" w:rsidRPr="008A3E55" w:rsidRDefault="00EF0C04" w:rsidP="00152AB2">
      <w:pPr>
        <w:spacing w:line="276" w:lineRule="auto"/>
        <w:rPr>
          <w:b/>
          <w:i/>
        </w:rPr>
      </w:pPr>
      <w:r w:rsidRPr="008A3E55">
        <w:rPr>
          <w:b/>
          <w:i/>
        </w:rPr>
        <w:t>D. Doeluitkeringen voor domeinen</w:t>
      </w:r>
    </w:p>
    <w:p w:rsidR="00EF0C04" w:rsidRDefault="00EF0C04" w:rsidP="00EF0C04">
      <w:pPr>
        <w:spacing w:line="276" w:lineRule="auto"/>
      </w:pPr>
      <w:r>
        <w:t>De algemene uitkering wordt van oudsher hoofdzakelijk gebruikt om het gemeentefonds over alle gemeenten te verdelen volgens dezelfde maatstaven. Daarnaast wordt de algemene uitkering tegenwoordig gebruikt om individuele gemeenten of groepen van gemeenten een uitkering te verstrekken voor een bepaald doel. Gemeenten zijn formeel-juridisch vrij om dat geld aan dat doel te besteden of ergens anders aan uit te geven. De reden dat het rijk dit doet is dat op deze manier gemeenten geen verantwoording aan het rijk hoeven af te leggen over de besteding van de ontvangen gelden; ze vallen immers onder de algemene uitkering. Dit in tegenstelling tot gelden die via specifieke uitkeringen door het rijk worden verstrekt. Het rijk vertrouwt er dus op dat gemeenten de ontvangen gelden in lijn met het doel zullen uitgeven.</w:t>
      </w:r>
    </w:p>
    <w:p w:rsidR="00EF0C04" w:rsidRDefault="00EF0C04" w:rsidP="00EF0C04">
      <w:pPr>
        <w:spacing w:line="276" w:lineRule="auto"/>
      </w:pPr>
    </w:p>
    <w:p w:rsidR="00EF0C04" w:rsidRDefault="00EF0C04" w:rsidP="00152AB2">
      <w:pPr>
        <w:spacing w:line="276" w:lineRule="auto"/>
      </w:pPr>
    </w:p>
    <w:tbl>
      <w:tblPr>
        <w:tblStyle w:val="Gemiddeldearcering1-accent1"/>
        <w:tblW w:w="8239" w:type="dxa"/>
        <w:tblInd w:w="108" w:type="dxa"/>
        <w:tblLook w:val="04A0" w:firstRow="1" w:lastRow="0" w:firstColumn="1" w:lastColumn="0" w:noHBand="0" w:noVBand="1"/>
      </w:tblPr>
      <w:tblGrid>
        <w:gridCol w:w="3289"/>
        <w:gridCol w:w="990"/>
        <w:gridCol w:w="990"/>
        <w:gridCol w:w="990"/>
        <w:gridCol w:w="990"/>
        <w:gridCol w:w="990"/>
      </w:tblGrid>
      <w:tr w:rsidR="00EF0C04" w:rsidRPr="00746482" w:rsidTr="006A0E3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289" w:type="dxa"/>
            <w:hideMark/>
          </w:tcPr>
          <w:p w:rsidR="00EF0C04" w:rsidRPr="00746482" w:rsidRDefault="00EF0C04" w:rsidP="006A0E36">
            <w:pPr>
              <w:suppressAutoHyphens w:val="0"/>
              <w:rPr>
                <w:b w:val="0"/>
                <w:bCs w:val="0"/>
                <w:color w:val="FAFAFA"/>
                <w:sz w:val="20"/>
                <w:lang w:eastAsia="nl-NL"/>
              </w:rPr>
            </w:pPr>
            <w:r w:rsidRPr="00152AB2">
              <w:rPr>
                <w:i/>
                <w:iCs/>
                <w:color w:val="FAFAFA"/>
                <w:sz w:val="20"/>
                <w:lang w:eastAsia="nl-NL"/>
              </w:rPr>
              <w:lastRenderedPageBreak/>
              <w:t>Wijzigingen ten opzichte van decembercirculaire 2015</w:t>
            </w:r>
            <w:r>
              <w:rPr>
                <w:i/>
                <w:iCs/>
                <w:color w:val="FAFAFA"/>
                <w:sz w:val="20"/>
                <w:lang w:eastAsia="nl-NL"/>
              </w:rPr>
              <w:t xml:space="preserve"> </w:t>
            </w:r>
            <w:r>
              <w:rPr>
                <w:i/>
                <w:iCs/>
                <w:color w:val="FAFAFA"/>
                <w:sz w:val="20"/>
                <w:lang w:eastAsia="nl-NL"/>
              </w:rPr>
              <w:br/>
            </w:r>
            <w:r w:rsidRPr="00746482">
              <w:rPr>
                <w:i/>
                <w:iCs/>
                <w:color w:val="FAFAFA"/>
                <w:sz w:val="20"/>
                <w:lang w:eastAsia="nl-NL"/>
              </w:rPr>
              <w:t>(bedragen x € 1.000)</w:t>
            </w:r>
          </w:p>
        </w:tc>
        <w:tc>
          <w:tcPr>
            <w:tcW w:w="990" w:type="dxa"/>
            <w:noWrap/>
            <w:hideMark/>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2016</w:t>
            </w:r>
          </w:p>
        </w:tc>
        <w:tc>
          <w:tcPr>
            <w:tcW w:w="990" w:type="dxa"/>
            <w:noWrap/>
            <w:hideMark/>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2017</w:t>
            </w:r>
          </w:p>
        </w:tc>
        <w:tc>
          <w:tcPr>
            <w:tcW w:w="990" w:type="dxa"/>
            <w:noWrap/>
            <w:hideMark/>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2018</w:t>
            </w:r>
          </w:p>
        </w:tc>
        <w:tc>
          <w:tcPr>
            <w:tcW w:w="990" w:type="dxa"/>
            <w:noWrap/>
            <w:hideMark/>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2019</w:t>
            </w:r>
          </w:p>
        </w:tc>
        <w:tc>
          <w:tcPr>
            <w:tcW w:w="990" w:type="dxa"/>
            <w:noWrap/>
            <w:hideMark/>
          </w:tcPr>
          <w:p w:rsidR="00EF0C04" w:rsidRPr="00746482" w:rsidRDefault="00EF0C04"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2020</w:t>
            </w:r>
          </w:p>
        </w:tc>
      </w:tr>
      <w:tr w:rsidR="00EF0C04"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EF0C04" w:rsidRPr="006A0E36" w:rsidRDefault="00EF0C04" w:rsidP="006A0E36">
            <w:pPr>
              <w:suppressAutoHyphens w:val="0"/>
              <w:rPr>
                <w:b w:val="0"/>
                <w:sz w:val="20"/>
                <w:lang w:eastAsia="nl-NL"/>
              </w:rPr>
            </w:pPr>
            <w:r w:rsidRPr="006A0E36">
              <w:rPr>
                <w:b w:val="0"/>
                <w:sz w:val="20"/>
                <w:lang w:eastAsia="nl-NL"/>
              </w:rPr>
              <w:t>WMO huishoudelijke hulp</w:t>
            </w:r>
          </w:p>
        </w:tc>
        <w:tc>
          <w:tcPr>
            <w:tcW w:w="990" w:type="dxa"/>
            <w:noWrap/>
          </w:tcPr>
          <w:p w:rsidR="00EF0C04"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146</w:t>
            </w:r>
          </w:p>
        </w:tc>
        <w:tc>
          <w:tcPr>
            <w:tcW w:w="990" w:type="dxa"/>
            <w:noWrap/>
          </w:tcPr>
          <w:p w:rsidR="00EF0C04"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469</w:t>
            </w:r>
          </w:p>
        </w:tc>
        <w:tc>
          <w:tcPr>
            <w:tcW w:w="990" w:type="dxa"/>
            <w:noWrap/>
          </w:tcPr>
          <w:p w:rsidR="00EF0C04"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469</w:t>
            </w:r>
          </w:p>
        </w:tc>
        <w:tc>
          <w:tcPr>
            <w:tcW w:w="990" w:type="dxa"/>
            <w:noWrap/>
          </w:tcPr>
          <w:p w:rsidR="00EF0C04"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469</w:t>
            </w:r>
          </w:p>
        </w:tc>
        <w:tc>
          <w:tcPr>
            <w:tcW w:w="990" w:type="dxa"/>
            <w:noWrap/>
          </w:tcPr>
          <w:p w:rsidR="00EF0C04"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469</w:t>
            </w:r>
          </w:p>
        </w:tc>
      </w:tr>
      <w:tr w:rsidR="00EF0C04"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EF0C04" w:rsidRPr="006A0E36" w:rsidRDefault="00EF0C04" w:rsidP="006A0E36">
            <w:pPr>
              <w:suppressAutoHyphens w:val="0"/>
              <w:rPr>
                <w:b w:val="0"/>
                <w:sz w:val="20"/>
                <w:lang w:eastAsia="nl-NL"/>
              </w:rPr>
            </w:pPr>
            <w:r w:rsidRPr="006A0E36">
              <w:rPr>
                <w:b w:val="0"/>
                <w:sz w:val="20"/>
                <w:lang w:eastAsia="nl-NL"/>
              </w:rPr>
              <w:t xml:space="preserve">Maatschappelijke opvang en OGGz </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7</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-689</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-689</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-689</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-689</w:t>
            </w:r>
          </w:p>
        </w:tc>
      </w:tr>
      <w:tr w:rsidR="00EF0C04"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EF0C04" w:rsidRPr="006A0E36" w:rsidRDefault="008A3E55" w:rsidP="006A0E36">
            <w:pPr>
              <w:suppressAutoHyphens w:val="0"/>
              <w:rPr>
                <w:b w:val="0"/>
                <w:sz w:val="20"/>
                <w:lang w:eastAsia="nl-NL"/>
              </w:rPr>
            </w:pPr>
            <w:r w:rsidRPr="006A0E36">
              <w:rPr>
                <w:b w:val="0"/>
                <w:sz w:val="20"/>
                <w:lang w:eastAsia="nl-NL"/>
              </w:rPr>
              <w:t>V</w:t>
            </w:r>
            <w:r w:rsidR="00EF0C04" w:rsidRPr="006A0E36">
              <w:rPr>
                <w:b w:val="0"/>
                <w:sz w:val="20"/>
                <w:lang w:eastAsia="nl-NL"/>
              </w:rPr>
              <w:t xml:space="preserve">rouwenopvang </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69</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72</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100</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100</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100</w:t>
            </w:r>
          </w:p>
        </w:tc>
      </w:tr>
      <w:tr w:rsidR="00EF0C04"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EF0C04" w:rsidRPr="006A0E36" w:rsidRDefault="00EF0C04" w:rsidP="006A0E36">
            <w:pPr>
              <w:suppressAutoHyphens w:val="0"/>
              <w:rPr>
                <w:b w:val="0"/>
                <w:sz w:val="20"/>
                <w:lang w:eastAsia="nl-NL"/>
              </w:rPr>
            </w:pPr>
            <w:r w:rsidRPr="006A0E36">
              <w:rPr>
                <w:b w:val="0"/>
                <w:sz w:val="20"/>
                <w:lang w:eastAsia="nl-NL"/>
              </w:rPr>
              <w:t>Suppletie-uitkering Bommenregeling</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182</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p>
        </w:tc>
      </w:tr>
      <w:tr w:rsidR="00EF0C04"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EF0C04" w:rsidRPr="006A0E36" w:rsidRDefault="00EF0C04" w:rsidP="006A0E36">
            <w:pPr>
              <w:suppressAutoHyphens w:val="0"/>
              <w:rPr>
                <w:b w:val="0"/>
                <w:sz w:val="20"/>
                <w:lang w:eastAsia="nl-NL"/>
              </w:rPr>
            </w:pPr>
            <w:r w:rsidRPr="006A0E36">
              <w:rPr>
                <w:b w:val="0"/>
                <w:sz w:val="20"/>
                <w:lang w:eastAsia="nl-NL"/>
              </w:rPr>
              <w:t>Voorschoolse voorziening peuters</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79</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158</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238</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317</w:t>
            </w:r>
          </w:p>
        </w:tc>
        <w:tc>
          <w:tcPr>
            <w:tcW w:w="990" w:type="dxa"/>
            <w:noWrap/>
          </w:tcPr>
          <w:p w:rsidR="00EF0C04" w:rsidRPr="00746482"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Pr>
                <w:sz w:val="20"/>
                <w:lang w:eastAsia="nl-NL"/>
              </w:rPr>
              <w:t>397</w:t>
            </w:r>
          </w:p>
        </w:tc>
      </w:tr>
      <w:tr w:rsidR="00EF0C04"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EF0C04" w:rsidRPr="006A0E36" w:rsidRDefault="00EF0C04" w:rsidP="006A0E36">
            <w:pPr>
              <w:suppressAutoHyphens w:val="0"/>
              <w:rPr>
                <w:b w:val="0"/>
                <w:sz w:val="20"/>
                <w:lang w:eastAsia="nl-NL"/>
              </w:rPr>
            </w:pPr>
            <w:r w:rsidRPr="006A0E36">
              <w:rPr>
                <w:b w:val="0"/>
                <w:sz w:val="20"/>
                <w:lang w:eastAsia="nl-NL"/>
              </w:rPr>
              <w:t xml:space="preserve">Peuterspeelzaalwerk </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-219</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-219</w:t>
            </w:r>
          </w:p>
        </w:tc>
        <w:tc>
          <w:tcPr>
            <w:tcW w:w="990" w:type="dxa"/>
            <w:noWrap/>
          </w:tcPr>
          <w:p w:rsidR="00EF0C04" w:rsidRPr="00746482" w:rsidRDefault="00EF0C04" w:rsidP="006A0E36">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Pr>
                <w:sz w:val="20"/>
                <w:lang w:eastAsia="nl-NL"/>
              </w:rPr>
              <w:t>-219</w:t>
            </w:r>
          </w:p>
        </w:tc>
      </w:tr>
      <w:tr w:rsidR="00EF0C04" w:rsidRPr="00660FCC"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hideMark/>
          </w:tcPr>
          <w:p w:rsidR="00EF0C04" w:rsidRPr="00660FCC" w:rsidRDefault="00CA48A8" w:rsidP="006A0E36">
            <w:pPr>
              <w:suppressAutoHyphens w:val="0"/>
              <w:rPr>
                <w:b w:val="0"/>
                <w:bCs w:val="0"/>
                <w:sz w:val="20"/>
                <w:lang w:eastAsia="nl-NL"/>
              </w:rPr>
            </w:pPr>
            <w:r>
              <w:rPr>
                <w:sz w:val="20"/>
                <w:lang w:eastAsia="nl-NL"/>
              </w:rPr>
              <w:t>Totaal</w:t>
            </w:r>
          </w:p>
        </w:tc>
        <w:tc>
          <w:tcPr>
            <w:tcW w:w="990" w:type="dxa"/>
            <w:noWrap/>
          </w:tcPr>
          <w:p w:rsidR="00EF0C04" w:rsidRPr="00660FCC"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sz w:val="20"/>
                <w:lang w:eastAsia="nl-NL"/>
              </w:rPr>
            </w:pPr>
            <w:r w:rsidRPr="00660FCC">
              <w:rPr>
                <w:b/>
                <w:sz w:val="20"/>
                <w:lang w:eastAsia="nl-NL"/>
              </w:rPr>
              <w:t xml:space="preserve"> 484 </w:t>
            </w:r>
          </w:p>
        </w:tc>
        <w:tc>
          <w:tcPr>
            <w:tcW w:w="990" w:type="dxa"/>
            <w:noWrap/>
            <w:hideMark/>
          </w:tcPr>
          <w:p w:rsidR="00EF0C04" w:rsidRPr="00660FCC"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sz w:val="20"/>
                <w:lang w:eastAsia="nl-NL"/>
              </w:rPr>
            </w:pPr>
            <w:r w:rsidRPr="00660FCC">
              <w:rPr>
                <w:b/>
                <w:sz w:val="20"/>
                <w:lang w:eastAsia="nl-NL"/>
              </w:rPr>
              <w:t xml:space="preserve"> 10</w:t>
            </w:r>
          </w:p>
        </w:tc>
        <w:tc>
          <w:tcPr>
            <w:tcW w:w="990" w:type="dxa"/>
            <w:noWrap/>
            <w:hideMark/>
          </w:tcPr>
          <w:p w:rsidR="00EF0C04" w:rsidRPr="00660FCC"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sz w:val="20"/>
                <w:lang w:eastAsia="nl-NL"/>
              </w:rPr>
            </w:pPr>
            <w:r w:rsidRPr="00660FCC">
              <w:rPr>
                <w:b/>
                <w:sz w:val="20"/>
                <w:lang w:eastAsia="nl-NL"/>
              </w:rPr>
              <w:t xml:space="preserve"> -101</w:t>
            </w:r>
          </w:p>
        </w:tc>
        <w:tc>
          <w:tcPr>
            <w:tcW w:w="990" w:type="dxa"/>
            <w:noWrap/>
          </w:tcPr>
          <w:p w:rsidR="00EF0C04" w:rsidRPr="00660FCC"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sz w:val="20"/>
                <w:lang w:eastAsia="nl-NL"/>
              </w:rPr>
            </w:pPr>
            <w:r w:rsidRPr="00660FCC">
              <w:rPr>
                <w:b/>
                <w:sz w:val="20"/>
                <w:lang w:eastAsia="nl-NL"/>
              </w:rPr>
              <w:t xml:space="preserve"> -22</w:t>
            </w:r>
          </w:p>
        </w:tc>
        <w:tc>
          <w:tcPr>
            <w:tcW w:w="990" w:type="dxa"/>
            <w:noWrap/>
          </w:tcPr>
          <w:p w:rsidR="00EF0C04" w:rsidRPr="00660FCC" w:rsidRDefault="00EF0C04" w:rsidP="006A0E36">
            <w:pPr>
              <w:suppressAutoHyphens w:val="0"/>
              <w:jc w:val="right"/>
              <w:cnfStyle w:val="000000100000" w:firstRow="0" w:lastRow="0" w:firstColumn="0" w:lastColumn="0" w:oddVBand="0" w:evenVBand="0" w:oddHBand="1" w:evenHBand="0" w:firstRowFirstColumn="0" w:firstRowLastColumn="0" w:lastRowFirstColumn="0" w:lastRowLastColumn="0"/>
              <w:rPr>
                <w:b/>
                <w:sz w:val="20"/>
                <w:lang w:eastAsia="nl-NL"/>
              </w:rPr>
            </w:pPr>
            <w:r w:rsidRPr="00660FCC">
              <w:rPr>
                <w:b/>
                <w:sz w:val="20"/>
                <w:lang w:eastAsia="nl-NL"/>
              </w:rPr>
              <w:t xml:space="preserve"> 147</w:t>
            </w:r>
          </w:p>
        </w:tc>
      </w:tr>
    </w:tbl>
    <w:p w:rsidR="00EF0C04" w:rsidRDefault="00EF0C04" w:rsidP="00152AB2">
      <w:pPr>
        <w:spacing w:line="276" w:lineRule="auto"/>
      </w:pPr>
    </w:p>
    <w:p w:rsidR="00EF0C04" w:rsidRPr="008A3E55" w:rsidRDefault="00EF0C04" w:rsidP="00EF0C04">
      <w:pPr>
        <w:rPr>
          <w:i/>
        </w:rPr>
      </w:pPr>
      <w:r w:rsidRPr="008A3E55">
        <w:rPr>
          <w:i/>
        </w:rPr>
        <w:t>WMO-oud</w:t>
      </w:r>
    </w:p>
    <w:p w:rsidR="00EF0C04" w:rsidRDefault="00EF0C04" w:rsidP="00EF0C04">
      <w:pPr>
        <w:spacing w:line="276" w:lineRule="auto"/>
      </w:pPr>
      <w:r>
        <w:t>Het budget voor WMO Huishoudelijke Ondersteuning neemt toe, grotendeels te verklaren doordat het budget voor de HHT (‘verbeteren arbeidsmarktpositie’) hier structureel aan wordt toegevoegd. Deze middelen zijn vrij besteedbaar.</w:t>
      </w:r>
    </w:p>
    <w:p w:rsidR="00EF0C04" w:rsidRDefault="00EF0C04" w:rsidP="00EF0C04">
      <w:pPr>
        <w:spacing w:line="276" w:lineRule="auto"/>
      </w:pPr>
    </w:p>
    <w:p w:rsidR="00EF0C04" w:rsidRPr="008A3E55" w:rsidRDefault="00EF0C04" w:rsidP="00EF0C04">
      <w:pPr>
        <w:spacing w:line="276" w:lineRule="auto"/>
        <w:rPr>
          <w:i/>
        </w:rPr>
      </w:pPr>
      <w:r w:rsidRPr="008A3E55">
        <w:rPr>
          <w:i/>
        </w:rPr>
        <w:t xml:space="preserve">Maatschappelijke opvang en OGGz </w:t>
      </w:r>
    </w:p>
    <w:p w:rsidR="00EF0C04" w:rsidRDefault="00EF0C04" w:rsidP="00EF0C04">
      <w:pPr>
        <w:spacing w:line="276" w:lineRule="auto"/>
      </w:pPr>
      <w:r>
        <w:t>Het bedrag voor Haarlem daalt omdat het rijk de aantallen waarop de uitkering is gebaseerd heeft geactualiseerd.</w:t>
      </w:r>
    </w:p>
    <w:p w:rsidR="00EF0C04" w:rsidRPr="00351D83" w:rsidRDefault="00EF0C04" w:rsidP="00EF0C04">
      <w:pPr>
        <w:spacing w:line="276" w:lineRule="auto"/>
      </w:pPr>
    </w:p>
    <w:p w:rsidR="00EF0C04" w:rsidRPr="008A3E55" w:rsidRDefault="00EF0C04" w:rsidP="00EF0C04">
      <w:pPr>
        <w:spacing w:line="276" w:lineRule="auto"/>
        <w:rPr>
          <w:i/>
        </w:rPr>
      </w:pPr>
      <w:r w:rsidRPr="008A3E55">
        <w:rPr>
          <w:i/>
        </w:rPr>
        <w:t xml:space="preserve">Vrouwenopvang </w:t>
      </w:r>
    </w:p>
    <w:p w:rsidR="00EF0C04" w:rsidRDefault="00EF0C04" w:rsidP="00EF0C04">
      <w:pPr>
        <w:spacing w:line="276" w:lineRule="auto"/>
      </w:pPr>
      <w:r>
        <w:t>Haarlem ontvangt als centrumgemeenten extra geld voor het opzetten en borgen van een Centrum voor Seksueel Geweld.</w:t>
      </w:r>
    </w:p>
    <w:p w:rsidR="00EF0C04" w:rsidRDefault="00EF0C04" w:rsidP="00EF0C04">
      <w:pPr>
        <w:spacing w:line="276" w:lineRule="auto"/>
      </w:pPr>
    </w:p>
    <w:p w:rsidR="00EF0C04" w:rsidRPr="008A3E55" w:rsidRDefault="00EF0C04" w:rsidP="00EF0C04">
      <w:pPr>
        <w:spacing w:line="276" w:lineRule="auto"/>
        <w:rPr>
          <w:i/>
        </w:rPr>
      </w:pPr>
      <w:r w:rsidRPr="008A3E55">
        <w:rPr>
          <w:i/>
        </w:rPr>
        <w:t>Suppletie-uitkering Bommenregeling</w:t>
      </w:r>
    </w:p>
    <w:p w:rsidR="00EF0C04" w:rsidRDefault="00EF0C04" w:rsidP="00EF0C04">
      <w:pPr>
        <w:spacing w:line="276" w:lineRule="auto"/>
      </w:pPr>
      <w:r>
        <w:t>Haarlem krijgt eenmalig een bijdrage voor het verwijderen van een explosief.</w:t>
      </w:r>
    </w:p>
    <w:p w:rsidR="00EF0C04" w:rsidRDefault="00EF0C04" w:rsidP="00EF0C04">
      <w:pPr>
        <w:spacing w:line="276" w:lineRule="auto"/>
      </w:pPr>
    </w:p>
    <w:p w:rsidR="00EF0C04" w:rsidRPr="008A3E55" w:rsidRDefault="00EF0C04" w:rsidP="00EF0C04">
      <w:pPr>
        <w:spacing w:line="276" w:lineRule="auto"/>
        <w:rPr>
          <w:i/>
        </w:rPr>
      </w:pPr>
      <w:r w:rsidRPr="008A3E55">
        <w:rPr>
          <w:i/>
        </w:rPr>
        <w:t>Voorschoolse voorziening peuters</w:t>
      </w:r>
    </w:p>
    <w:p w:rsidR="00EF0C04" w:rsidRDefault="00EF0C04" w:rsidP="00EF0C04">
      <w:pPr>
        <w:spacing w:line="276" w:lineRule="auto"/>
      </w:pPr>
      <w:r>
        <w:t xml:space="preserve">Rijk en gemeenten hebben bestuurlijke afspraken gemaakt over een aanbod voor alle peuters (zie https://www.rijksoverheid.nl/documenten/kamerstukken/2016/04/26/kamerbrief-over-bestuurlijke-afspraken-een-aanbod-voor-alle-peuters). Er gaan circa 40.000 peuters nu niet naar de kinderopvang of peuterspeelzaal. Met deze afspraken wordt </w:t>
      </w:r>
      <w:r w:rsidR="004128F3">
        <w:t xml:space="preserve">aan </w:t>
      </w:r>
      <w:r>
        <w:t xml:space="preserve">alle peuters de mogelijkheid gegeven om naar een voorschoolse voorziening te gaan. Via de afspraken zetten gemeenten zich actief in om een aanbod te realiseren voor de groep peuters zonder recht op kinderopvangtoeslag die nu niet naar een voorschoolse voorziening gaat. </w:t>
      </w:r>
    </w:p>
    <w:p w:rsidR="00EF0C04" w:rsidRDefault="00EF0C04" w:rsidP="00EF0C04">
      <w:pPr>
        <w:spacing w:line="276" w:lineRule="auto"/>
      </w:pPr>
    </w:p>
    <w:p w:rsidR="00EF0C04" w:rsidRDefault="00EF0C04" w:rsidP="00EF0C04">
      <w:pPr>
        <w:spacing w:line="276" w:lineRule="auto"/>
      </w:pPr>
      <w:r>
        <w:t xml:space="preserve">In de bestuurlijke afspraken is opgenomen dat de verdeelsleutel zoveel mogelijk recht doet aan het doel van deze middelen. Daarbij wordt ook gekeken naar de problematiek in grote en kleine gemeenten. Voor 2016 en 2017 vindt verdeling plaats via de maatstaven jongeren (65%), bijstandsontvangers (driejarig gemiddelde; 25%) en kernen (10%). Het streven is om vanaf 2018 over te gaan op een nieuwe verdeelsleutel die zo goed mogelijk aansluit op het doel door te kijken naar het aantal peuters per gemeente dat binnen de doelgroep van deze decentralisatie-uitkering valt. Tot die tijd worden de bedragen voor 2018 en verder voorlopig verdeeld overeenkomstig bovengenoemde verdeelsleutel. </w:t>
      </w:r>
    </w:p>
    <w:p w:rsidR="00EF0C04" w:rsidRDefault="00EF0C04" w:rsidP="00EF0C04">
      <w:pPr>
        <w:spacing w:line="276" w:lineRule="auto"/>
      </w:pPr>
    </w:p>
    <w:p w:rsidR="00EF0C04" w:rsidRPr="008A3E55" w:rsidRDefault="00EF0C04" w:rsidP="00EF0C04">
      <w:pPr>
        <w:spacing w:line="276" w:lineRule="auto"/>
        <w:rPr>
          <w:i/>
        </w:rPr>
      </w:pPr>
      <w:r w:rsidRPr="008A3E55">
        <w:rPr>
          <w:i/>
        </w:rPr>
        <w:t xml:space="preserve">Peuterspeelzaalwerk </w:t>
      </w:r>
    </w:p>
    <w:p w:rsidR="00EF0C04" w:rsidRDefault="00EF0C04" w:rsidP="00EF0C04">
      <w:pPr>
        <w:spacing w:line="276" w:lineRule="auto"/>
      </w:pPr>
      <w:r>
        <w:t xml:space="preserve">Als onderdeel van het in te dienen wetsvoorstel Harmonisatie kinderopvang en peuterspeelzaalwerk is het kabinet voornemens de decentralisatie-uitkering Versterking peuterspeelzaalwerk  in het kader van de Wet OKE te laten vervallen. De geplande inwerkingtredingdatum van dit wetsvoorstel is 1 januari 2018. Het wetsvoorstel wordt naar verwachting na deze zomer ingediend bij de Tweede Kamer. </w:t>
      </w:r>
    </w:p>
    <w:p w:rsidR="00EF0C04" w:rsidRDefault="00EF0C04" w:rsidP="00152AB2">
      <w:pPr>
        <w:spacing w:line="276" w:lineRule="auto"/>
      </w:pPr>
    </w:p>
    <w:p w:rsidR="00740FCF" w:rsidRPr="00CA48A8" w:rsidRDefault="00BA5AB7" w:rsidP="00740FCF">
      <w:pPr>
        <w:spacing w:line="276" w:lineRule="auto"/>
        <w:rPr>
          <w:b/>
        </w:rPr>
      </w:pPr>
      <w:r w:rsidRPr="00CA48A8">
        <w:rPr>
          <w:b/>
        </w:rPr>
        <w:t>E. Stelposten</w:t>
      </w:r>
    </w:p>
    <w:p w:rsidR="00BA5AB7" w:rsidRDefault="00BA5AB7" w:rsidP="00740FCF">
      <w:pPr>
        <w:spacing w:line="276" w:lineRule="auto"/>
      </w:pPr>
      <w:r>
        <w:t xml:space="preserve">Bij het berekenen van de effecten van de circulaires over het gemeentefonds volgen wij zoveel mogelijk </w:t>
      </w:r>
      <w:r w:rsidR="00CA48A8">
        <w:t xml:space="preserve">de informatie van het rijk. Maar soms is het nodig om een eigen inschatting te maken, bijvoorbeeld omdat informatie ontbreekt of omdat de circulaire te optimistisch of pessimistisch is. Op ambtelijk niveau wordt hierover tussen de 100.000+ gemeenten informatie uitgewisseld en daarnaast wordt in diverse nieuwsbrieven daar aandacht aan besteed. </w:t>
      </w:r>
      <w:r w:rsidR="00850EB4">
        <w:t>Technisch</w:t>
      </w:r>
      <w:r w:rsidR="006F3E7F">
        <w:t xml:space="preserve"> wordt het afwijken van de informatie van het rijk verwerkt door middel van stelposten. Bij het verschijnen van een nieuwe circulaire beoordelen wij telkens opnieuw de noodzaak van het opnemen van stelposten. Op basis van de meicirculaire 2016 schrappen wij alle stelposten die waren opgenomen bij de berekening van de effecten van de decembercirculaire. Deze hadden betrekking op de verwachte groei van de rijksuitgaven, de inflatieverwachting en het BTW-compensatiefonds. Daarvoor in de plaats nemen wij twee nieuwe stelposten op. De volgende tabel geeft de financiële effecten weer.</w:t>
      </w:r>
    </w:p>
    <w:p w:rsidR="00740FCF" w:rsidRDefault="00740FCF" w:rsidP="00740FCF">
      <w:pPr>
        <w:spacing w:line="276" w:lineRule="auto"/>
      </w:pPr>
    </w:p>
    <w:tbl>
      <w:tblPr>
        <w:tblStyle w:val="Gemiddeldearcering1-accent1"/>
        <w:tblW w:w="8239" w:type="dxa"/>
        <w:tblInd w:w="108" w:type="dxa"/>
        <w:tblLook w:val="04A0" w:firstRow="1" w:lastRow="0" w:firstColumn="1" w:lastColumn="0" w:noHBand="0" w:noVBand="1"/>
      </w:tblPr>
      <w:tblGrid>
        <w:gridCol w:w="3289"/>
        <w:gridCol w:w="990"/>
        <w:gridCol w:w="990"/>
        <w:gridCol w:w="990"/>
        <w:gridCol w:w="990"/>
        <w:gridCol w:w="990"/>
      </w:tblGrid>
      <w:tr w:rsidR="00CA48A8" w:rsidRPr="00746482" w:rsidTr="006A0E3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289" w:type="dxa"/>
            <w:hideMark/>
          </w:tcPr>
          <w:p w:rsidR="00CA48A8" w:rsidRPr="00746482" w:rsidRDefault="00CA48A8" w:rsidP="006A0E36">
            <w:pPr>
              <w:suppressAutoHyphens w:val="0"/>
              <w:rPr>
                <w:b w:val="0"/>
                <w:bCs w:val="0"/>
                <w:color w:val="FAFAFA"/>
                <w:sz w:val="20"/>
                <w:lang w:eastAsia="nl-NL"/>
              </w:rPr>
            </w:pPr>
            <w:r w:rsidRPr="00152AB2">
              <w:rPr>
                <w:i/>
                <w:iCs/>
                <w:color w:val="FAFAFA"/>
                <w:sz w:val="20"/>
                <w:lang w:eastAsia="nl-NL"/>
              </w:rPr>
              <w:t>Wijzigingen ten opzichte van decembercirculaire 2015</w:t>
            </w:r>
            <w:r>
              <w:rPr>
                <w:i/>
                <w:iCs/>
                <w:color w:val="FAFAFA"/>
                <w:sz w:val="20"/>
                <w:lang w:eastAsia="nl-NL"/>
              </w:rPr>
              <w:t xml:space="preserve"> </w:t>
            </w:r>
            <w:r>
              <w:rPr>
                <w:i/>
                <w:iCs/>
                <w:color w:val="FAFAFA"/>
                <w:sz w:val="20"/>
                <w:lang w:eastAsia="nl-NL"/>
              </w:rPr>
              <w:br/>
            </w:r>
            <w:r w:rsidRPr="00746482">
              <w:rPr>
                <w:i/>
                <w:iCs/>
                <w:color w:val="FAFAFA"/>
                <w:sz w:val="20"/>
                <w:lang w:eastAsia="nl-NL"/>
              </w:rPr>
              <w:t>(bedragen x € 1.000)</w:t>
            </w:r>
          </w:p>
        </w:tc>
        <w:tc>
          <w:tcPr>
            <w:tcW w:w="990" w:type="dxa"/>
            <w:noWrap/>
            <w:hideMark/>
          </w:tcPr>
          <w:p w:rsidR="00CA48A8" w:rsidRPr="00746482" w:rsidRDefault="00CA48A8"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2016</w:t>
            </w:r>
          </w:p>
        </w:tc>
        <w:tc>
          <w:tcPr>
            <w:tcW w:w="990" w:type="dxa"/>
            <w:noWrap/>
            <w:hideMark/>
          </w:tcPr>
          <w:p w:rsidR="00CA48A8" w:rsidRPr="00746482" w:rsidRDefault="00CA48A8"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2017</w:t>
            </w:r>
          </w:p>
        </w:tc>
        <w:tc>
          <w:tcPr>
            <w:tcW w:w="990" w:type="dxa"/>
            <w:noWrap/>
            <w:hideMark/>
          </w:tcPr>
          <w:p w:rsidR="00CA48A8" w:rsidRPr="00746482" w:rsidRDefault="00CA48A8"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2018</w:t>
            </w:r>
          </w:p>
        </w:tc>
        <w:tc>
          <w:tcPr>
            <w:tcW w:w="990" w:type="dxa"/>
            <w:noWrap/>
            <w:hideMark/>
          </w:tcPr>
          <w:p w:rsidR="00CA48A8" w:rsidRPr="00746482" w:rsidRDefault="00CA48A8"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2019</w:t>
            </w:r>
          </w:p>
        </w:tc>
        <w:tc>
          <w:tcPr>
            <w:tcW w:w="990" w:type="dxa"/>
            <w:noWrap/>
            <w:hideMark/>
          </w:tcPr>
          <w:p w:rsidR="00CA48A8" w:rsidRPr="00746482" w:rsidRDefault="00CA48A8"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2020</w:t>
            </w:r>
          </w:p>
        </w:tc>
      </w:tr>
      <w:tr w:rsidR="00CA48A8"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CA48A8" w:rsidRPr="006A0E36" w:rsidRDefault="00CA48A8" w:rsidP="006A0E36">
            <w:pPr>
              <w:rPr>
                <w:b w:val="0"/>
              </w:rPr>
            </w:pPr>
            <w:r w:rsidRPr="006A0E36">
              <w:rPr>
                <w:b w:val="0"/>
              </w:rPr>
              <w:t>Vervallen stelposten december-circulaire</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1.779</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423</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547</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1.034</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2.442</w:t>
            </w:r>
          </w:p>
        </w:tc>
      </w:tr>
      <w:tr w:rsidR="00CA48A8"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CA48A8" w:rsidRPr="006A0E36" w:rsidRDefault="00CA48A8" w:rsidP="006F3E7F">
            <w:pPr>
              <w:rPr>
                <w:b w:val="0"/>
              </w:rPr>
            </w:pPr>
            <w:r w:rsidRPr="006A0E36">
              <w:rPr>
                <w:b w:val="0"/>
              </w:rPr>
              <w:t xml:space="preserve">Nieuw: aftrek verwacht nadeel herijking </w:t>
            </w:r>
            <w:r w:rsidR="00850EB4" w:rsidRPr="006A0E36">
              <w:rPr>
                <w:b w:val="0"/>
              </w:rPr>
              <w:t>onderdeel</w:t>
            </w:r>
            <w:r w:rsidRPr="006A0E36">
              <w:rPr>
                <w:b w:val="0"/>
              </w:rPr>
              <w:t xml:space="preserve"> </w:t>
            </w:r>
            <w:r w:rsidR="006F3E7F" w:rsidRPr="006A0E36">
              <w:rPr>
                <w:b w:val="0"/>
              </w:rPr>
              <w:t>VHROSV</w:t>
            </w:r>
          </w:p>
        </w:tc>
        <w:tc>
          <w:tcPr>
            <w:tcW w:w="990" w:type="dxa"/>
            <w:noWrap/>
          </w:tcPr>
          <w:p w:rsidR="00CA48A8" w:rsidRPr="00CA48A8" w:rsidRDefault="00CA48A8" w:rsidP="00CA48A8">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CA48A8">
              <w:rPr>
                <w:sz w:val="20"/>
                <w:lang w:eastAsia="nl-NL"/>
              </w:rPr>
              <w:t>0</w:t>
            </w:r>
          </w:p>
        </w:tc>
        <w:tc>
          <w:tcPr>
            <w:tcW w:w="990" w:type="dxa"/>
            <w:noWrap/>
          </w:tcPr>
          <w:p w:rsidR="00CA48A8" w:rsidRPr="00CA48A8" w:rsidRDefault="00CA48A8" w:rsidP="00CA48A8">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CA48A8">
              <w:rPr>
                <w:sz w:val="20"/>
                <w:lang w:eastAsia="nl-NL"/>
              </w:rPr>
              <w:t>-1.000</w:t>
            </w:r>
          </w:p>
        </w:tc>
        <w:tc>
          <w:tcPr>
            <w:tcW w:w="990" w:type="dxa"/>
            <w:noWrap/>
          </w:tcPr>
          <w:p w:rsidR="00CA48A8" w:rsidRPr="00CA48A8" w:rsidRDefault="00CA48A8" w:rsidP="00CA48A8">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CA48A8">
              <w:rPr>
                <w:sz w:val="20"/>
                <w:lang w:eastAsia="nl-NL"/>
              </w:rPr>
              <w:t>-2.000</w:t>
            </w:r>
          </w:p>
        </w:tc>
        <w:tc>
          <w:tcPr>
            <w:tcW w:w="990" w:type="dxa"/>
            <w:noWrap/>
          </w:tcPr>
          <w:p w:rsidR="00CA48A8" w:rsidRPr="00CA48A8" w:rsidRDefault="00CA48A8" w:rsidP="00CA48A8">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CA48A8">
              <w:rPr>
                <w:sz w:val="20"/>
                <w:lang w:eastAsia="nl-NL"/>
              </w:rPr>
              <w:t>-2.000</w:t>
            </w:r>
          </w:p>
        </w:tc>
        <w:tc>
          <w:tcPr>
            <w:tcW w:w="990" w:type="dxa"/>
            <w:noWrap/>
          </w:tcPr>
          <w:p w:rsidR="00CA48A8" w:rsidRPr="00CA48A8" w:rsidRDefault="00CA48A8" w:rsidP="00CA48A8">
            <w:pPr>
              <w:suppressAutoHyphens w:val="0"/>
              <w:jc w:val="right"/>
              <w:cnfStyle w:val="000000010000" w:firstRow="0" w:lastRow="0" w:firstColumn="0" w:lastColumn="0" w:oddVBand="0" w:evenVBand="0" w:oddHBand="0" w:evenHBand="1" w:firstRowFirstColumn="0" w:firstRowLastColumn="0" w:lastRowFirstColumn="0" w:lastRowLastColumn="0"/>
              <w:rPr>
                <w:sz w:val="20"/>
                <w:lang w:eastAsia="nl-NL"/>
              </w:rPr>
            </w:pPr>
            <w:r w:rsidRPr="00CA48A8">
              <w:rPr>
                <w:sz w:val="20"/>
                <w:lang w:eastAsia="nl-NL"/>
              </w:rPr>
              <w:t>-2.000</w:t>
            </w:r>
          </w:p>
        </w:tc>
      </w:tr>
      <w:tr w:rsidR="00CA48A8"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CA48A8" w:rsidRPr="006A0E36" w:rsidRDefault="00CA48A8" w:rsidP="00CA48A8">
            <w:pPr>
              <w:rPr>
                <w:b w:val="0"/>
              </w:rPr>
            </w:pPr>
            <w:r w:rsidRPr="006A0E36">
              <w:rPr>
                <w:b w:val="0"/>
              </w:rPr>
              <w:t>Nieuw: realistisch ramen inflatie</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0</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0</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0</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729</w:t>
            </w:r>
          </w:p>
        </w:tc>
        <w:tc>
          <w:tcPr>
            <w:tcW w:w="990" w:type="dxa"/>
            <w:noWrap/>
          </w:tcPr>
          <w:p w:rsidR="00CA48A8" w:rsidRPr="00CA48A8" w:rsidRDefault="00CA48A8" w:rsidP="00CA48A8">
            <w:pPr>
              <w:suppressAutoHyphens w:val="0"/>
              <w:jc w:val="right"/>
              <w:cnfStyle w:val="000000100000" w:firstRow="0" w:lastRow="0" w:firstColumn="0" w:lastColumn="0" w:oddVBand="0" w:evenVBand="0" w:oddHBand="1" w:evenHBand="0" w:firstRowFirstColumn="0" w:firstRowLastColumn="0" w:lastRowFirstColumn="0" w:lastRowLastColumn="0"/>
              <w:rPr>
                <w:sz w:val="20"/>
                <w:lang w:eastAsia="nl-NL"/>
              </w:rPr>
            </w:pPr>
            <w:r w:rsidRPr="00CA48A8">
              <w:rPr>
                <w:sz w:val="20"/>
                <w:lang w:eastAsia="nl-NL"/>
              </w:rPr>
              <w:t>1.579</w:t>
            </w:r>
          </w:p>
        </w:tc>
      </w:tr>
      <w:tr w:rsidR="00CA48A8" w:rsidRPr="00660FCC"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hideMark/>
          </w:tcPr>
          <w:p w:rsidR="00CA48A8" w:rsidRPr="00660FCC" w:rsidRDefault="00CA48A8" w:rsidP="006A0E36">
            <w:pPr>
              <w:suppressAutoHyphens w:val="0"/>
              <w:rPr>
                <w:b w:val="0"/>
                <w:bCs w:val="0"/>
                <w:sz w:val="20"/>
                <w:lang w:eastAsia="nl-NL"/>
              </w:rPr>
            </w:pPr>
            <w:r>
              <w:rPr>
                <w:sz w:val="20"/>
                <w:lang w:eastAsia="nl-NL"/>
              </w:rPr>
              <w:t>Totaal</w:t>
            </w:r>
          </w:p>
        </w:tc>
        <w:tc>
          <w:tcPr>
            <w:tcW w:w="990" w:type="dxa"/>
            <w:noWrap/>
          </w:tcPr>
          <w:p w:rsidR="00CA48A8" w:rsidRPr="00CA48A8" w:rsidRDefault="00CA48A8" w:rsidP="00CA48A8">
            <w:pPr>
              <w:jc w:val="right"/>
              <w:cnfStyle w:val="000000010000" w:firstRow="0" w:lastRow="0" w:firstColumn="0" w:lastColumn="0" w:oddVBand="0" w:evenVBand="0" w:oddHBand="0" w:evenHBand="1" w:firstRowFirstColumn="0" w:firstRowLastColumn="0" w:lastRowFirstColumn="0" w:lastRowLastColumn="0"/>
              <w:rPr>
                <w:b/>
              </w:rPr>
            </w:pPr>
            <w:r w:rsidRPr="00CA48A8">
              <w:rPr>
                <w:b/>
              </w:rPr>
              <w:t>1.779</w:t>
            </w:r>
          </w:p>
        </w:tc>
        <w:tc>
          <w:tcPr>
            <w:tcW w:w="990" w:type="dxa"/>
            <w:noWrap/>
          </w:tcPr>
          <w:p w:rsidR="00CA48A8" w:rsidRPr="00CA48A8" w:rsidRDefault="00CA48A8" w:rsidP="00CA48A8">
            <w:pPr>
              <w:jc w:val="right"/>
              <w:cnfStyle w:val="000000010000" w:firstRow="0" w:lastRow="0" w:firstColumn="0" w:lastColumn="0" w:oddVBand="0" w:evenVBand="0" w:oddHBand="0" w:evenHBand="1" w:firstRowFirstColumn="0" w:firstRowLastColumn="0" w:lastRowFirstColumn="0" w:lastRowLastColumn="0"/>
              <w:rPr>
                <w:b/>
              </w:rPr>
            </w:pPr>
            <w:r w:rsidRPr="00CA48A8">
              <w:rPr>
                <w:b/>
              </w:rPr>
              <w:t>-577</w:t>
            </w:r>
          </w:p>
        </w:tc>
        <w:tc>
          <w:tcPr>
            <w:tcW w:w="990" w:type="dxa"/>
            <w:noWrap/>
          </w:tcPr>
          <w:p w:rsidR="00CA48A8" w:rsidRPr="00CA48A8" w:rsidRDefault="00CA48A8" w:rsidP="00CA48A8">
            <w:pPr>
              <w:jc w:val="right"/>
              <w:cnfStyle w:val="000000010000" w:firstRow="0" w:lastRow="0" w:firstColumn="0" w:lastColumn="0" w:oddVBand="0" w:evenVBand="0" w:oddHBand="0" w:evenHBand="1" w:firstRowFirstColumn="0" w:firstRowLastColumn="0" w:lastRowFirstColumn="0" w:lastRowLastColumn="0"/>
              <w:rPr>
                <w:b/>
              </w:rPr>
            </w:pPr>
            <w:r w:rsidRPr="00CA48A8">
              <w:rPr>
                <w:b/>
              </w:rPr>
              <w:t>-1.453</w:t>
            </w:r>
          </w:p>
        </w:tc>
        <w:tc>
          <w:tcPr>
            <w:tcW w:w="990" w:type="dxa"/>
            <w:noWrap/>
          </w:tcPr>
          <w:p w:rsidR="00CA48A8" w:rsidRPr="00CA48A8" w:rsidRDefault="00CA48A8" w:rsidP="00CA48A8">
            <w:pPr>
              <w:jc w:val="right"/>
              <w:cnfStyle w:val="000000010000" w:firstRow="0" w:lastRow="0" w:firstColumn="0" w:lastColumn="0" w:oddVBand="0" w:evenVBand="0" w:oddHBand="0" w:evenHBand="1" w:firstRowFirstColumn="0" w:firstRowLastColumn="0" w:lastRowFirstColumn="0" w:lastRowLastColumn="0"/>
              <w:rPr>
                <w:b/>
              </w:rPr>
            </w:pPr>
            <w:r w:rsidRPr="00CA48A8">
              <w:rPr>
                <w:b/>
              </w:rPr>
              <w:t>-237</w:t>
            </w:r>
          </w:p>
        </w:tc>
        <w:tc>
          <w:tcPr>
            <w:tcW w:w="990" w:type="dxa"/>
            <w:noWrap/>
          </w:tcPr>
          <w:p w:rsidR="00CA48A8" w:rsidRPr="00CA48A8" w:rsidRDefault="00CA48A8" w:rsidP="00CA48A8">
            <w:pPr>
              <w:jc w:val="right"/>
              <w:cnfStyle w:val="000000010000" w:firstRow="0" w:lastRow="0" w:firstColumn="0" w:lastColumn="0" w:oddVBand="0" w:evenVBand="0" w:oddHBand="0" w:evenHBand="1" w:firstRowFirstColumn="0" w:firstRowLastColumn="0" w:lastRowFirstColumn="0" w:lastRowLastColumn="0"/>
              <w:rPr>
                <w:b/>
              </w:rPr>
            </w:pPr>
            <w:r w:rsidRPr="00CA48A8">
              <w:rPr>
                <w:b/>
              </w:rPr>
              <w:t>2.021</w:t>
            </w:r>
          </w:p>
        </w:tc>
      </w:tr>
    </w:tbl>
    <w:p w:rsidR="00CA48A8" w:rsidRDefault="00CA48A8" w:rsidP="00740FCF">
      <w:pPr>
        <w:spacing w:line="276" w:lineRule="auto"/>
      </w:pPr>
    </w:p>
    <w:p w:rsidR="006F3E7F" w:rsidRPr="00BB38E1" w:rsidRDefault="006F3E7F" w:rsidP="00740FCF">
      <w:pPr>
        <w:spacing w:line="276" w:lineRule="auto"/>
        <w:rPr>
          <w:i/>
        </w:rPr>
      </w:pPr>
      <w:r w:rsidRPr="00BB38E1">
        <w:rPr>
          <w:i/>
        </w:rPr>
        <w:t xml:space="preserve">Stelpost Aftrek verwacht nadeel herijking </w:t>
      </w:r>
      <w:r w:rsidR="00850EB4" w:rsidRPr="00BB38E1">
        <w:rPr>
          <w:i/>
        </w:rPr>
        <w:t>onderdeel</w:t>
      </w:r>
      <w:r w:rsidRPr="00BB38E1">
        <w:rPr>
          <w:i/>
        </w:rPr>
        <w:t xml:space="preserve"> VHROSV</w:t>
      </w:r>
    </w:p>
    <w:p w:rsidR="006F3E7F" w:rsidRDefault="006F3E7F" w:rsidP="00740FCF">
      <w:pPr>
        <w:spacing w:line="276" w:lineRule="auto"/>
      </w:pPr>
      <w:r>
        <w:t xml:space="preserve">Periodiek worden onderdelen van het gemeentefonds geijkt om te kijken of de daadwerkelijke verdeling nog aansluit bij de gewenste verdeling. Het rijk heeft uitgebreid onderzoek laten doen naar de verdeling van het cluster </w:t>
      </w:r>
      <w:r w:rsidRPr="006F3E7F">
        <w:t xml:space="preserve">Volkshuisvesting Ruimtelijke Ordening en Stedelijke </w:t>
      </w:r>
      <w:r w:rsidR="00AF4B71">
        <w:t>V</w:t>
      </w:r>
      <w:r w:rsidRPr="006F3E7F">
        <w:t>ernieuwing</w:t>
      </w:r>
      <w:r>
        <w:t xml:space="preserve">. Dat onderzoek is gereed en concludeert dat kleinere gemeenten te weinig geld ontvangen en grote gemeenten teveel ten opzichte van hun werkelijk uitgaven. Er wordt geadviseerd dat te corrigeren, maar daar is tussen </w:t>
      </w:r>
      <w:r w:rsidR="00D96570">
        <w:t>betrokken partijen</w:t>
      </w:r>
      <w:r>
        <w:t xml:space="preserve"> nog geen </w:t>
      </w:r>
      <w:r w:rsidR="00850EB4">
        <w:t>overeenstemming</w:t>
      </w:r>
      <w:r>
        <w:t xml:space="preserve"> over.</w:t>
      </w:r>
      <w:r w:rsidR="00D96570">
        <w:t xml:space="preserve"> Er ligt nu een kansrijk compromis op tafel dat bestaat uit het in twee stappen corrigeren van de scheve verdeling. Voor Haarlem betekent dit een nadeel in 2017 van € 1.000.000 oplopend tot € 2.000.000 voor 2018 en volgende </w:t>
      </w:r>
      <w:r w:rsidR="00850EB4">
        <w:t>jaren. Voorzichtigheids</w:t>
      </w:r>
      <w:r w:rsidR="00D96570">
        <w:t xml:space="preserve">halve hebben dit bij de berekening van de algemene uitkering reeds verwerkt. </w:t>
      </w:r>
    </w:p>
    <w:p w:rsidR="00D96570" w:rsidRDefault="00D96570" w:rsidP="00740FCF">
      <w:pPr>
        <w:spacing w:line="276" w:lineRule="auto"/>
      </w:pPr>
    </w:p>
    <w:p w:rsidR="00D96570" w:rsidRPr="00BB38E1" w:rsidRDefault="00D96570" w:rsidP="00740FCF">
      <w:pPr>
        <w:spacing w:line="276" w:lineRule="auto"/>
        <w:rPr>
          <w:i/>
        </w:rPr>
      </w:pPr>
      <w:r w:rsidRPr="00BB38E1">
        <w:rPr>
          <w:i/>
        </w:rPr>
        <w:t>Realistisch ramen inflatie</w:t>
      </w:r>
    </w:p>
    <w:p w:rsidR="00D96570" w:rsidRDefault="00D96570" w:rsidP="00740FCF">
      <w:pPr>
        <w:spacing w:line="276" w:lineRule="auto"/>
      </w:pPr>
      <w:r>
        <w:t>Het rijk raamt het verloop van het gemeentefonds (en alle andere rijksuitgaven) in lopende prijzen. Dit betekent dat bijvoorbeeld de uitgaven in 2020 reeds zijn aangepast aan de verwachte inflatie tot dat jaar. Haarlem (en veel andere gemeenten) r</w:t>
      </w:r>
      <w:r w:rsidR="00AF4B71">
        <w:t>a</w:t>
      </w:r>
      <w:r>
        <w:t xml:space="preserve">amt de meerjarenbegroting in constante prijzen: alle uitgaven worden geraamd op een en hetzelfde prijspeil. Dit betekent dat we de algemene uitkering van het rijk in lopende prijzen moeten omrekenen naar constante prijzen. Het rijk geeft daartoe informatie over de inflatiecijfers die het heeft gebruikt in zijn berekeningen. In de meicirculaire 2016 is sprake van </w:t>
      </w:r>
      <w:r w:rsidR="00BB38E1">
        <w:t>onverklaarbaar</w:t>
      </w:r>
      <w:r>
        <w:t xml:space="preserve"> hoog oplopende </w:t>
      </w:r>
      <w:r w:rsidR="00BB38E1">
        <w:t>omreken</w:t>
      </w:r>
      <w:r>
        <w:t xml:space="preserve">factoren voor de jaren 2018 -2021. </w:t>
      </w:r>
      <w:r w:rsidR="00BB38E1">
        <w:t xml:space="preserve">Wij hebben door middel van het opnemen van stelposten de verwachte inflatie constant gehouden op het in de meicirculaire verwachte niveau voor 2018. </w:t>
      </w:r>
    </w:p>
    <w:p w:rsidR="006F3E7F" w:rsidRDefault="006F3E7F" w:rsidP="00740FCF">
      <w:pPr>
        <w:spacing w:line="276" w:lineRule="auto"/>
      </w:pPr>
    </w:p>
    <w:p w:rsidR="00BB38E1" w:rsidRPr="004D4EA2" w:rsidRDefault="00AB4583" w:rsidP="00740FCF">
      <w:pPr>
        <w:spacing w:line="276" w:lineRule="auto"/>
        <w:rPr>
          <w:b/>
        </w:rPr>
      </w:pPr>
      <w:r>
        <w:rPr>
          <w:b/>
        </w:rPr>
        <w:t>3</w:t>
      </w:r>
      <w:r w:rsidR="00BB38E1" w:rsidRPr="004D4EA2">
        <w:rPr>
          <w:b/>
        </w:rPr>
        <w:t>.3 Budgettair effect van de meicirculaire</w:t>
      </w:r>
    </w:p>
    <w:p w:rsidR="00BB38E1" w:rsidRDefault="00BB38E1" w:rsidP="00740FCF">
      <w:pPr>
        <w:spacing w:line="276" w:lineRule="auto"/>
      </w:pPr>
      <w:r>
        <w:t xml:space="preserve">Niet alle wijzigingen in de algemene uitkering hebben ook gevolgen voor de beschikbare algemene middelen. Tegenover sommige stijgingen of dalingen staan hogere respectievelijk lagere uitgaven. In onderstaande tabel is berekend wat het budgettaire effect is. </w:t>
      </w:r>
    </w:p>
    <w:p w:rsidR="00740FCF" w:rsidRDefault="00740FCF" w:rsidP="00BB38E1">
      <w:pPr>
        <w:spacing w:line="276" w:lineRule="auto"/>
      </w:pPr>
    </w:p>
    <w:tbl>
      <w:tblPr>
        <w:tblStyle w:val="Gemiddeldearcering1-accent1"/>
        <w:tblW w:w="8239" w:type="dxa"/>
        <w:tblInd w:w="108" w:type="dxa"/>
        <w:tblLook w:val="04A0" w:firstRow="1" w:lastRow="0" w:firstColumn="1" w:lastColumn="0" w:noHBand="0" w:noVBand="1"/>
      </w:tblPr>
      <w:tblGrid>
        <w:gridCol w:w="3289"/>
        <w:gridCol w:w="990"/>
        <w:gridCol w:w="990"/>
        <w:gridCol w:w="990"/>
        <w:gridCol w:w="990"/>
        <w:gridCol w:w="990"/>
      </w:tblGrid>
      <w:tr w:rsidR="00BB38E1" w:rsidRPr="00746482" w:rsidTr="006A0E3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289" w:type="dxa"/>
            <w:hideMark/>
          </w:tcPr>
          <w:p w:rsidR="00BB38E1" w:rsidRPr="00746482" w:rsidRDefault="00BB38E1" w:rsidP="006A0E36">
            <w:pPr>
              <w:suppressAutoHyphens w:val="0"/>
              <w:rPr>
                <w:b w:val="0"/>
                <w:bCs w:val="0"/>
                <w:color w:val="FAFAFA"/>
                <w:sz w:val="20"/>
                <w:lang w:eastAsia="nl-NL"/>
              </w:rPr>
            </w:pPr>
            <w:r w:rsidRPr="00152AB2">
              <w:rPr>
                <w:i/>
                <w:iCs/>
                <w:color w:val="FAFAFA"/>
                <w:sz w:val="20"/>
                <w:lang w:eastAsia="nl-NL"/>
              </w:rPr>
              <w:t>Wijzigingen ten opzichte van decembercirculaire 2015</w:t>
            </w:r>
            <w:r>
              <w:rPr>
                <w:i/>
                <w:iCs/>
                <w:color w:val="FAFAFA"/>
                <w:sz w:val="20"/>
                <w:lang w:eastAsia="nl-NL"/>
              </w:rPr>
              <w:t xml:space="preserve"> </w:t>
            </w:r>
            <w:r>
              <w:rPr>
                <w:i/>
                <w:iCs/>
                <w:color w:val="FAFAFA"/>
                <w:sz w:val="20"/>
                <w:lang w:eastAsia="nl-NL"/>
              </w:rPr>
              <w:br/>
            </w:r>
            <w:r w:rsidRPr="00746482">
              <w:rPr>
                <w:i/>
                <w:iCs/>
                <w:color w:val="FAFAFA"/>
                <w:sz w:val="20"/>
                <w:lang w:eastAsia="nl-NL"/>
              </w:rPr>
              <w:t>(bedragen x € 1.000)</w:t>
            </w:r>
          </w:p>
        </w:tc>
        <w:tc>
          <w:tcPr>
            <w:tcW w:w="990" w:type="dxa"/>
            <w:noWrap/>
            <w:hideMark/>
          </w:tcPr>
          <w:p w:rsidR="00BB38E1" w:rsidRPr="00746482" w:rsidRDefault="00BB38E1"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2016</w:t>
            </w:r>
          </w:p>
        </w:tc>
        <w:tc>
          <w:tcPr>
            <w:tcW w:w="990" w:type="dxa"/>
            <w:noWrap/>
            <w:hideMark/>
          </w:tcPr>
          <w:p w:rsidR="00BB38E1" w:rsidRPr="00746482" w:rsidRDefault="00BB38E1"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2017</w:t>
            </w:r>
          </w:p>
        </w:tc>
        <w:tc>
          <w:tcPr>
            <w:tcW w:w="990" w:type="dxa"/>
            <w:noWrap/>
            <w:hideMark/>
          </w:tcPr>
          <w:p w:rsidR="00BB38E1" w:rsidRPr="00746482" w:rsidRDefault="00BB38E1"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2018</w:t>
            </w:r>
          </w:p>
        </w:tc>
        <w:tc>
          <w:tcPr>
            <w:tcW w:w="990" w:type="dxa"/>
            <w:noWrap/>
            <w:hideMark/>
          </w:tcPr>
          <w:p w:rsidR="00BB38E1" w:rsidRPr="00746482" w:rsidRDefault="00BB38E1"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2019</w:t>
            </w:r>
          </w:p>
        </w:tc>
        <w:tc>
          <w:tcPr>
            <w:tcW w:w="990" w:type="dxa"/>
            <w:noWrap/>
            <w:hideMark/>
          </w:tcPr>
          <w:p w:rsidR="00BB38E1" w:rsidRPr="00746482" w:rsidRDefault="00BB38E1" w:rsidP="006A0E36">
            <w:pPr>
              <w:suppressAutoHyphens w:val="0"/>
              <w:jc w:val="right"/>
              <w:cnfStyle w:val="100000000000" w:firstRow="1" w:lastRow="0" w:firstColumn="0" w:lastColumn="0" w:oddVBand="0" w:evenVBand="0" w:oddHBand="0" w:evenHBand="0" w:firstRowFirstColumn="0" w:firstRowLastColumn="0" w:lastRowFirstColumn="0" w:lastRowLastColumn="0"/>
              <w:rPr>
                <w:b w:val="0"/>
                <w:bCs w:val="0"/>
                <w:color w:val="FAFAFA"/>
                <w:sz w:val="20"/>
                <w:lang w:eastAsia="nl-NL"/>
              </w:rPr>
            </w:pPr>
            <w:r w:rsidRPr="00746482">
              <w:rPr>
                <w:color w:val="FAFAFA"/>
                <w:sz w:val="20"/>
                <w:lang w:eastAsia="nl-NL"/>
              </w:rPr>
              <w:t>2020</w:t>
            </w:r>
          </w:p>
        </w:tc>
      </w:tr>
      <w:tr w:rsidR="00D12AC7"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D12AC7" w:rsidRDefault="00D12AC7" w:rsidP="00BB38E1">
            <w:pPr>
              <w:rPr>
                <w:b w:val="0"/>
              </w:rPr>
            </w:pPr>
            <w:r>
              <w:t>Nieuwe raming algemene uitkering meicirculaire</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284.825</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278.236</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278.784</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279.007</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279.471</w:t>
            </w:r>
          </w:p>
        </w:tc>
      </w:tr>
      <w:tr w:rsidR="00D12AC7"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D12AC7" w:rsidRPr="006A0E36" w:rsidRDefault="00D12AC7" w:rsidP="00BB38E1">
            <w:pPr>
              <w:rPr>
                <w:b w:val="0"/>
              </w:rPr>
            </w:pPr>
            <w:r w:rsidRPr="006A0E36">
              <w:rPr>
                <w:b w:val="0"/>
              </w:rPr>
              <w:t>Raming Algemene uitkering decembercirculaire 2015</w:t>
            </w:r>
          </w:p>
        </w:tc>
        <w:tc>
          <w:tcPr>
            <w:tcW w:w="990" w:type="dxa"/>
            <w:noWrap/>
          </w:tcPr>
          <w:p w:rsidR="00D12AC7" w:rsidRPr="00D12AC7" w:rsidRDefault="00D12AC7" w:rsidP="00D12AC7">
            <w:pPr>
              <w:jc w:val="right"/>
              <w:cnfStyle w:val="000000010000" w:firstRow="0" w:lastRow="0" w:firstColumn="0" w:lastColumn="0" w:oddVBand="0" w:evenVBand="0" w:oddHBand="0" w:evenHBand="1" w:firstRowFirstColumn="0" w:firstRowLastColumn="0" w:lastRowFirstColumn="0" w:lastRowLastColumn="0"/>
            </w:pPr>
            <w:r w:rsidRPr="00D12AC7">
              <w:t xml:space="preserve"> 279.330 </w:t>
            </w:r>
          </w:p>
        </w:tc>
        <w:tc>
          <w:tcPr>
            <w:tcW w:w="990" w:type="dxa"/>
            <w:noWrap/>
          </w:tcPr>
          <w:p w:rsidR="00D12AC7" w:rsidRPr="00D12AC7" w:rsidRDefault="00D12AC7" w:rsidP="00D12AC7">
            <w:pPr>
              <w:jc w:val="right"/>
              <w:cnfStyle w:val="000000010000" w:firstRow="0" w:lastRow="0" w:firstColumn="0" w:lastColumn="0" w:oddVBand="0" w:evenVBand="0" w:oddHBand="0" w:evenHBand="1" w:firstRowFirstColumn="0" w:firstRowLastColumn="0" w:lastRowFirstColumn="0" w:lastRowLastColumn="0"/>
            </w:pPr>
            <w:r w:rsidRPr="00D12AC7">
              <w:t xml:space="preserve"> 281.223 </w:t>
            </w:r>
          </w:p>
        </w:tc>
        <w:tc>
          <w:tcPr>
            <w:tcW w:w="990" w:type="dxa"/>
            <w:noWrap/>
          </w:tcPr>
          <w:p w:rsidR="00D12AC7" w:rsidRPr="00D12AC7" w:rsidRDefault="00D12AC7" w:rsidP="00D12AC7">
            <w:pPr>
              <w:jc w:val="right"/>
              <w:cnfStyle w:val="000000010000" w:firstRow="0" w:lastRow="0" w:firstColumn="0" w:lastColumn="0" w:oddVBand="0" w:evenVBand="0" w:oddHBand="0" w:evenHBand="1" w:firstRowFirstColumn="0" w:firstRowLastColumn="0" w:lastRowFirstColumn="0" w:lastRowLastColumn="0"/>
            </w:pPr>
            <w:r w:rsidRPr="00D12AC7">
              <w:t xml:space="preserve"> 281.799 </w:t>
            </w:r>
          </w:p>
        </w:tc>
        <w:tc>
          <w:tcPr>
            <w:tcW w:w="990" w:type="dxa"/>
            <w:noWrap/>
          </w:tcPr>
          <w:p w:rsidR="00D12AC7" w:rsidRPr="00D12AC7" w:rsidRDefault="00D12AC7" w:rsidP="00D12AC7">
            <w:pPr>
              <w:jc w:val="right"/>
              <w:cnfStyle w:val="000000010000" w:firstRow="0" w:lastRow="0" w:firstColumn="0" w:lastColumn="0" w:oddVBand="0" w:evenVBand="0" w:oddHBand="0" w:evenHBand="1" w:firstRowFirstColumn="0" w:firstRowLastColumn="0" w:lastRowFirstColumn="0" w:lastRowLastColumn="0"/>
            </w:pPr>
            <w:r w:rsidRPr="00D12AC7">
              <w:t xml:space="preserve"> 282.271 </w:t>
            </w:r>
          </w:p>
        </w:tc>
        <w:tc>
          <w:tcPr>
            <w:tcW w:w="990" w:type="dxa"/>
            <w:noWrap/>
          </w:tcPr>
          <w:p w:rsidR="00D12AC7" w:rsidRPr="00D12AC7" w:rsidRDefault="00D12AC7" w:rsidP="00D12AC7">
            <w:pPr>
              <w:jc w:val="right"/>
              <w:cnfStyle w:val="000000010000" w:firstRow="0" w:lastRow="0" w:firstColumn="0" w:lastColumn="0" w:oddVBand="0" w:evenVBand="0" w:oddHBand="0" w:evenHBand="1" w:firstRowFirstColumn="0" w:firstRowLastColumn="0" w:lastRowFirstColumn="0" w:lastRowLastColumn="0"/>
            </w:pPr>
            <w:r w:rsidRPr="00D12AC7">
              <w:t xml:space="preserve"> 281.692 </w:t>
            </w:r>
          </w:p>
        </w:tc>
      </w:tr>
      <w:tr w:rsidR="00D12AC7" w:rsidRPr="00D12AC7"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D12AC7" w:rsidRPr="006A0E36" w:rsidRDefault="00D12AC7" w:rsidP="006A0E36">
            <w:pPr>
              <w:rPr>
                <w:b w:val="0"/>
              </w:rPr>
            </w:pPr>
            <w:r w:rsidRPr="006A0E36">
              <w:rPr>
                <w:b w:val="0"/>
              </w:rPr>
              <w:t>Verschil</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5.494</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-2.989</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-3.016</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-3.265</w:t>
            </w:r>
          </w:p>
        </w:tc>
        <w:tc>
          <w:tcPr>
            <w:tcW w:w="990" w:type="dxa"/>
            <w:noWrap/>
          </w:tcPr>
          <w:p w:rsidR="00D12AC7" w:rsidRPr="00D12AC7" w:rsidRDefault="00D12AC7" w:rsidP="00D12AC7">
            <w:pPr>
              <w:jc w:val="right"/>
              <w:cnfStyle w:val="000000100000" w:firstRow="0" w:lastRow="0" w:firstColumn="0" w:lastColumn="0" w:oddVBand="0" w:evenVBand="0" w:oddHBand="1" w:evenHBand="0" w:firstRowFirstColumn="0" w:firstRowLastColumn="0" w:lastRowFirstColumn="0" w:lastRowLastColumn="0"/>
              <w:rPr>
                <w:b/>
              </w:rPr>
            </w:pPr>
            <w:r w:rsidRPr="00D12AC7">
              <w:rPr>
                <w:b/>
              </w:rPr>
              <w:t>-2.221</w:t>
            </w:r>
          </w:p>
        </w:tc>
      </w:tr>
      <w:tr w:rsidR="00BB38E1"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BB38E1" w:rsidRPr="006A0E36" w:rsidRDefault="00BB38E1" w:rsidP="006A0E36">
            <w:pPr>
              <w:rPr>
                <w:b w:val="0"/>
              </w:rPr>
            </w:pPr>
            <w:r w:rsidRPr="006A0E36">
              <w:rPr>
                <w:b w:val="0"/>
              </w:rPr>
              <w:t>Af: Reeds in KN2016 opgenomen areaaluitbreiding</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-300</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-300</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-300</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-300</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-300</w:t>
            </w:r>
          </w:p>
        </w:tc>
      </w:tr>
      <w:tr w:rsidR="00413623"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413623" w:rsidRPr="006A0E36" w:rsidRDefault="00413623" w:rsidP="006A0E36">
            <w:pPr>
              <w:rPr>
                <w:b w:val="0"/>
              </w:rPr>
            </w:pPr>
            <w:r w:rsidRPr="006A0E36">
              <w:rPr>
                <w:b w:val="0"/>
              </w:rPr>
              <w:t>Af: Reservering groei voor areaaluitbreiding</w:t>
            </w:r>
          </w:p>
        </w:tc>
        <w:tc>
          <w:tcPr>
            <w:tcW w:w="990" w:type="dxa"/>
            <w:noWrap/>
          </w:tcPr>
          <w:p w:rsidR="00413623" w:rsidRPr="00471A9E" w:rsidRDefault="00413623" w:rsidP="006A0E36">
            <w:pPr>
              <w:jc w:val="right"/>
              <w:cnfStyle w:val="000000100000" w:firstRow="0" w:lastRow="0" w:firstColumn="0" w:lastColumn="0" w:oddVBand="0" w:evenVBand="0" w:oddHBand="1" w:evenHBand="0" w:firstRowFirstColumn="0" w:firstRowLastColumn="0" w:lastRowFirstColumn="0" w:lastRowLastColumn="0"/>
            </w:pPr>
            <w:r w:rsidRPr="00471A9E">
              <w:t>-945</w:t>
            </w:r>
          </w:p>
        </w:tc>
        <w:tc>
          <w:tcPr>
            <w:tcW w:w="990" w:type="dxa"/>
            <w:noWrap/>
          </w:tcPr>
          <w:p w:rsidR="00413623" w:rsidRPr="00471A9E" w:rsidRDefault="00413623" w:rsidP="006A0E36">
            <w:pPr>
              <w:jc w:val="right"/>
              <w:cnfStyle w:val="000000100000" w:firstRow="0" w:lastRow="0" w:firstColumn="0" w:lastColumn="0" w:oddVBand="0" w:evenVBand="0" w:oddHBand="1" w:evenHBand="0" w:firstRowFirstColumn="0" w:firstRowLastColumn="0" w:lastRowFirstColumn="0" w:lastRowLastColumn="0"/>
            </w:pPr>
            <w:r w:rsidRPr="00471A9E">
              <w:t>-790</w:t>
            </w:r>
          </w:p>
        </w:tc>
        <w:tc>
          <w:tcPr>
            <w:tcW w:w="990" w:type="dxa"/>
            <w:noWrap/>
          </w:tcPr>
          <w:p w:rsidR="00413623" w:rsidRPr="00471A9E" w:rsidRDefault="00413623" w:rsidP="006A0E36">
            <w:pPr>
              <w:jc w:val="right"/>
              <w:cnfStyle w:val="000000100000" w:firstRow="0" w:lastRow="0" w:firstColumn="0" w:lastColumn="0" w:oddVBand="0" w:evenVBand="0" w:oddHBand="1" w:evenHBand="0" w:firstRowFirstColumn="0" w:firstRowLastColumn="0" w:lastRowFirstColumn="0" w:lastRowLastColumn="0"/>
            </w:pPr>
            <w:r w:rsidRPr="00471A9E">
              <w:t>-664</w:t>
            </w:r>
          </w:p>
        </w:tc>
        <w:tc>
          <w:tcPr>
            <w:tcW w:w="990" w:type="dxa"/>
            <w:noWrap/>
          </w:tcPr>
          <w:p w:rsidR="00413623" w:rsidRPr="00471A9E" w:rsidRDefault="00413623" w:rsidP="006A0E36">
            <w:pPr>
              <w:jc w:val="right"/>
              <w:cnfStyle w:val="000000100000" w:firstRow="0" w:lastRow="0" w:firstColumn="0" w:lastColumn="0" w:oddVBand="0" w:evenVBand="0" w:oddHBand="1" w:evenHBand="0" w:firstRowFirstColumn="0" w:firstRowLastColumn="0" w:lastRowFirstColumn="0" w:lastRowLastColumn="0"/>
            </w:pPr>
            <w:r w:rsidRPr="00471A9E">
              <w:t>-667</w:t>
            </w:r>
          </w:p>
        </w:tc>
        <w:tc>
          <w:tcPr>
            <w:tcW w:w="990" w:type="dxa"/>
            <w:noWrap/>
          </w:tcPr>
          <w:p w:rsidR="00413623" w:rsidRDefault="00413623" w:rsidP="006A0E36">
            <w:pPr>
              <w:jc w:val="right"/>
              <w:cnfStyle w:val="000000100000" w:firstRow="0" w:lastRow="0" w:firstColumn="0" w:lastColumn="0" w:oddVBand="0" w:evenVBand="0" w:oddHBand="1" w:evenHBand="0" w:firstRowFirstColumn="0" w:firstRowLastColumn="0" w:lastRowFirstColumn="0" w:lastRowLastColumn="0"/>
            </w:pPr>
            <w:r w:rsidRPr="00471A9E">
              <w:t>-676</w:t>
            </w:r>
          </w:p>
        </w:tc>
      </w:tr>
      <w:tr w:rsidR="00BB38E1"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BB38E1" w:rsidRPr="006A0E36" w:rsidRDefault="00BB38E1" w:rsidP="006A0E36">
            <w:pPr>
              <w:rPr>
                <w:b w:val="0"/>
              </w:rPr>
            </w:pPr>
            <w:r w:rsidRPr="006A0E36">
              <w:rPr>
                <w:b w:val="0"/>
              </w:rPr>
              <w:t>Af: Reeds in KN2016 opgenomen post voor lonen en prijzen</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0</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-700</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-700</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-700</w:t>
            </w:r>
          </w:p>
        </w:tc>
        <w:tc>
          <w:tcPr>
            <w:tcW w:w="990" w:type="dxa"/>
            <w:noWrap/>
          </w:tcPr>
          <w:p w:rsidR="00BB38E1" w:rsidRPr="00471A9E" w:rsidRDefault="00BB38E1" w:rsidP="00BB38E1">
            <w:pPr>
              <w:jc w:val="right"/>
              <w:cnfStyle w:val="000000010000" w:firstRow="0" w:lastRow="0" w:firstColumn="0" w:lastColumn="0" w:oddVBand="0" w:evenVBand="0" w:oddHBand="0" w:evenHBand="1" w:firstRowFirstColumn="0" w:firstRowLastColumn="0" w:lastRowFirstColumn="0" w:lastRowLastColumn="0"/>
            </w:pPr>
            <w:r w:rsidRPr="00471A9E">
              <w:t>-700</w:t>
            </w:r>
          </w:p>
        </w:tc>
      </w:tr>
      <w:tr w:rsidR="00BB38E1"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BB38E1" w:rsidRPr="006A0E36" w:rsidRDefault="00BB38E1" w:rsidP="006A0E36">
            <w:pPr>
              <w:rPr>
                <w:b w:val="0"/>
              </w:rPr>
            </w:pPr>
            <w:r w:rsidRPr="006A0E36">
              <w:rPr>
                <w:b w:val="0"/>
              </w:rPr>
              <w:t>Bij: Lagere raming in KN2016 na nota over decembercirculaire</w:t>
            </w:r>
          </w:p>
        </w:tc>
        <w:tc>
          <w:tcPr>
            <w:tcW w:w="990" w:type="dxa"/>
            <w:noWrap/>
          </w:tcPr>
          <w:p w:rsidR="00BB38E1" w:rsidRPr="00471A9E" w:rsidRDefault="00BB38E1" w:rsidP="00BB38E1">
            <w:pPr>
              <w:jc w:val="right"/>
              <w:cnfStyle w:val="000000100000" w:firstRow="0" w:lastRow="0" w:firstColumn="0" w:lastColumn="0" w:oddVBand="0" w:evenVBand="0" w:oddHBand="1" w:evenHBand="0" w:firstRowFirstColumn="0" w:firstRowLastColumn="0" w:lastRowFirstColumn="0" w:lastRowLastColumn="0"/>
            </w:pPr>
            <w:r w:rsidRPr="00471A9E">
              <w:t>0</w:t>
            </w:r>
          </w:p>
        </w:tc>
        <w:tc>
          <w:tcPr>
            <w:tcW w:w="990" w:type="dxa"/>
            <w:noWrap/>
          </w:tcPr>
          <w:p w:rsidR="00BB38E1" w:rsidRPr="00471A9E" w:rsidRDefault="00BB38E1" w:rsidP="00BB38E1">
            <w:pPr>
              <w:jc w:val="right"/>
              <w:cnfStyle w:val="000000100000" w:firstRow="0" w:lastRow="0" w:firstColumn="0" w:lastColumn="0" w:oddVBand="0" w:evenVBand="0" w:oddHBand="1" w:evenHBand="0" w:firstRowFirstColumn="0" w:firstRowLastColumn="0" w:lastRowFirstColumn="0" w:lastRowLastColumn="0"/>
            </w:pPr>
            <w:r w:rsidRPr="00471A9E">
              <w:t>600</w:t>
            </w:r>
          </w:p>
        </w:tc>
        <w:tc>
          <w:tcPr>
            <w:tcW w:w="990" w:type="dxa"/>
            <w:noWrap/>
          </w:tcPr>
          <w:p w:rsidR="00BB38E1" w:rsidRPr="00471A9E" w:rsidRDefault="00BB38E1" w:rsidP="00BB38E1">
            <w:pPr>
              <w:jc w:val="right"/>
              <w:cnfStyle w:val="000000100000" w:firstRow="0" w:lastRow="0" w:firstColumn="0" w:lastColumn="0" w:oddVBand="0" w:evenVBand="0" w:oddHBand="1" w:evenHBand="0" w:firstRowFirstColumn="0" w:firstRowLastColumn="0" w:lastRowFirstColumn="0" w:lastRowLastColumn="0"/>
            </w:pPr>
            <w:r w:rsidRPr="00471A9E">
              <w:t>1.200</w:t>
            </w:r>
          </w:p>
        </w:tc>
        <w:tc>
          <w:tcPr>
            <w:tcW w:w="990" w:type="dxa"/>
            <w:noWrap/>
          </w:tcPr>
          <w:p w:rsidR="00BB38E1" w:rsidRPr="00471A9E" w:rsidRDefault="00BB38E1" w:rsidP="00BB38E1">
            <w:pPr>
              <w:jc w:val="right"/>
              <w:cnfStyle w:val="000000100000" w:firstRow="0" w:lastRow="0" w:firstColumn="0" w:lastColumn="0" w:oddVBand="0" w:evenVBand="0" w:oddHBand="1" w:evenHBand="0" w:firstRowFirstColumn="0" w:firstRowLastColumn="0" w:lastRowFirstColumn="0" w:lastRowLastColumn="0"/>
            </w:pPr>
            <w:r w:rsidRPr="00471A9E">
              <w:t>1.800</w:t>
            </w:r>
          </w:p>
        </w:tc>
        <w:tc>
          <w:tcPr>
            <w:tcW w:w="990" w:type="dxa"/>
            <w:noWrap/>
          </w:tcPr>
          <w:p w:rsidR="00BB38E1" w:rsidRPr="00471A9E" w:rsidRDefault="00BB38E1" w:rsidP="00BB38E1">
            <w:pPr>
              <w:jc w:val="right"/>
              <w:cnfStyle w:val="000000100000" w:firstRow="0" w:lastRow="0" w:firstColumn="0" w:lastColumn="0" w:oddVBand="0" w:evenVBand="0" w:oddHBand="1" w:evenHBand="0" w:firstRowFirstColumn="0" w:firstRowLastColumn="0" w:lastRowFirstColumn="0" w:lastRowLastColumn="0"/>
            </w:pPr>
            <w:r w:rsidRPr="00471A9E">
              <w:t>2.400</w:t>
            </w:r>
          </w:p>
        </w:tc>
      </w:tr>
      <w:tr w:rsidR="00D12AC7"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D12AC7" w:rsidRPr="006A0E36" w:rsidRDefault="00D12AC7" w:rsidP="006A0E36">
            <w:pPr>
              <w:rPr>
                <w:b w:val="0"/>
              </w:rPr>
            </w:pPr>
            <w:r w:rsidRPr="006A0E36">
              <w:rPr>
                <w:b w:val="0"/>
              </w:rPr>
              <w:t>Af: Taakmutaties voor domeinen</w:t>
            </w:r>
          </w:p>
        </w:tc>
        <w:tc>
          <w:tcPr>
            <w:tcW w:w="990" w:type="dxa"/>
            <w:noWrap/>
          </w:tcPr>
          <w:p w:rsidR="00D12AC7" w:rsidRPr="00E87D27" w:rsidRDefault="00D12AC7" w:rsidP="00D12AC7">
            <w:pPr>
              <w:jc w:val="right"/>
              <w:cnfStyle w:val="000000010000" w:firstRow="0" w:lastRow="0" w:firstColumn="0" w:lastColumn="0" w:oddVBand="0" w:evenVBand="0" w:oddHBand="0" w:evenHBand="1" w:firstRowFirstColumn="0" w:firstRowLastColumn="0" w:lastRowFirstColumn="0" w:lastRowLastColumn="0"/>
            </w:pPr>
            <w:r>
              <w:t>-</w:t>
            </w:r>
            <w:r w:rsidRPr="00E87D27">
              <w:t>94</w:t>
            </w:r>
          </w:p>
        </w:tc>
        <w:tc>
          <w:tcPr>
            <w:tcW w:w="990" w:type="dxa"/>
            <w:noWrap/>
          </w:tcPr>
          <w:p w:rsidR="00D12AC7" w:rsidRPr="00E87D27" w:rsidRDefault="00D12AC7" w:rsidP="00D12AC7">
            <w:pPr>
              <w:jc w:val="right"/>
              <w:cnfStyle w:val="000000010000" w:firstRow="0" w:lastRow="0" w:firstColumn="0" w:lastColumn="0" w:oddVBand="0" w:evenVBand="0" w:oddHBand="0" w:evenHBand="1" w:firstRowFirstColumn="0" w:firstRowLastColumn="0" w:lastRowFirstColumn="0" w:lastRowLastColumn="0"/>
            </w:pPr>
            <w:r>
              <w:t>-</w:t>
            </w:r>
            <w:r w:rsidRPr="00E87D27">
              <w:t>30</w:t>
            </w:r>
          </w:p>
        </w:tc>
        <w:tc>
          <w:tcPr>
            <w:tcW w:w="990" w:type="dxa"/>
            <w:noWrap/>
          </w:tcPr>
          <w:p w:rsidR="00D12AC7" w:rsidRPr="00E87D27" w:rsidRDefault="00D12AC7" w:rsidP="00D12AC7">
            <w:pPr>
              <w:jc w:val="right"/>
              <w:cnfStyle w:val="000000010000" w:firstRow="0" w:lastRow="0" w:firstColumn="0" w:lastColumn="0" w:oddVBand="0" w:evenVBand="0" w:oddHBand="0" w:evenHBand="1" w:firstRowFirstColumn="0" w:firstRowLastColumn="0" w:lastRowFirstColumn="0" w:lastRowLastColumn="0"/>
            </w:pPr>
            <w:r>
              <w:t>-</w:t>
            </w:r>
            <w:r w:rsidRPr="00E87D27">
              <w:t>30</w:t>
            </w:r>
          </w:p>
        </w:tc>
        <w:tc>
          <w:tcPr>
            <w:tcW w:w="990" w:type="dxa"/>
            <w:noWrap/>
          </w:tcPr>
          <w:p w:rsidR="00D12AC7" w:rsidRPr="00E87D27" w:rsidRDefault="00D12AC7" w:rsidP="00D12AC7">
            <w:pPr>
              <w:jc w:val="right"/>
              <w:cnfStyle w:val="000000010000" w:firstRow="0" w:lastRow="0" w:firstColumn="0" w:lastColumn="0" w:oddVBand="0" w:evenVBand="0" w:oddHBand="0" w:evenHBand="1" w:firstRowFirstColumn="0" w:firstRowLastColumn="0" w:lastRowFirstColumn="0" w:lastRowLastColumn="0"/>
            </w:pPr>
            <w:r>
              <w:t>-</w:t>
            </w:r>
            <w:r w:rsidRPr="00E87D27">
              <w:t>31</w:t>
            </w:r>
          </w:p>
        </w:tc>
        <w:tc>
          <w:tcPr>
            <w:tcW w:w="990" w:type="dxa"/>
            <w:noWrap/>
          </w:tcPr>
          <w:p w:rsidR="00D12AC7" w:rsidRPr="00E87D27" w:rsidRDefault="00D12AC7" w:rsidP="00D12AC7">
            <w:pPr>
              <w:jc w:val="right"/>
              <w:cnfStyle w:val="000000010000" w:firstRow="0" w:lastRow="0" w:firstColumn="0" w:lastColumn="0" w:oddVBand="0" w:evenVBand="0" w:oddHBand="0" w:evenHBand="1" w:firstRowFirstColumn="0" w:firstRowLastColumn="0" w:lastRowFirstColumn="0" w:lastRowLastColumn="0"/>
            </w:pPr>
            <w:r>
              <w:t>-</w:t>
            </w:r>
            <w:r w:rsidRPr="00E87D27">
              <w:t>31</w:t>
            </w:r>
          </w:p>
        </w:tc>
      </w:tr>
      <w:tr w:rsidR="00D12AC7"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D12AC7" w:rsidRPr="006A0E36" w:rsidRDefault="00D12AC7" w:rsidP="006A0E36">
            <w:pPr>
              <w:rPr>
                <w:b w:val="0"/>
              </w:rPr>
            </w:pPr>
            <w:r w:rsidRPr="006A0E36">
              <w:rPr>
                <w:b w:val="0"/>
              </w:rPr>
              <w:t>Af: Doeluitkeringen voor domeinen</w:t>
            </w:r>
          </w:p>
        </w:tc>
        <w:tc>
          <w:tcPr>
            <w:tcW w:w="990" w:type="dxa"/>
            <w:noWrap/>
          </w:tcPr>
          <w:p w:rsidR="00D12AC7" w:rsidRPr="00E87D27" w:rsidRDefault="00D12AC7" w:rsidP="00D12AC7">
            <w:pPr>
              <w:jc w:val="right"/>
              <w:cnfStyle w:val="000000100000" w:firstRow="0" w:lastRow="0" w:firstColumn="0" w:lastColumn="0" w:oddVBand="0" w:evenVBand="0" w:oddHBand="1" w:evenHBand="0" w:firstRowFirstColumn="0" w:firstRowLastColumn="0" w:lastRowFirstColumn="0" w:lastRowLastColumn="0"/>
            </w:pPr>
            <w:r>
              <w:t>-</w:t>
            </w:r>
            <w:r w:rsidRPr="00E87D27">
              <w:t>485</w:t>
            </w:r>
          </w:p>
        </w:tc>
        <w:tc>
          <w:tcPr>
            <w:tcW w:w="990" w:type="dxa"/>
            <w:noWrap/>
          </w:tcPr>
          <w:p w:rsidR="00D12AC7" w:rsidRPr="00E87D27" w:rsidRDefault="00D12AC7" w:rsidP="00D12AC7">
            <w:pPr>
              <w:jc w:val="right"/>
              <w:cnfStyle w:val="000000100000" w:firstRow="0" w:lastRow="0" w:firstColumn="0" w:lastColumn="0" w:oddVBand="0" w:evenVBand="0" w:oddHBand="1" w:evenHBand="0" w:firstRowFirstColumn="0" w:firstRowLastColumn="0" w:lastRowFirstColumn="0" w:lastRowLastColumn="0"/>
            </w:pPr>
            <w:r>
              <w:t>-</w:t>
            </w:r>
            <w:r w:rsidRPr="00E87D27">
              <w:t>11</w:t>
            </w:r>
          </w:p>
        </w:tc>
        <w:tc>
          <w:tcPr>
            <w:tcW w:w="990" w:type="dxa"/>
            <w:noWrap/>
          </w:tcPr>
          <w:p w:rsidR="00D12AC7" w:rsidRPr="00E87D27" w:rsidRDefault="00D12AC7" w:rsidP="00D12AC7">
            <w:pPr>
              <w:jc w:val="right"/>
              <w:cnfStyle w:val="000000100000" w:firstRow="0" w:lastRow="0" w:firstColumn="0" w:lastColumn="0" w:oddVBand="0" w:evenVBand="0" w:oddHBand="1" w:evenHBand="0" w:firstRowFirstColumn="0" w:firstRowLastColumn="0" w:lastRowFirstColumn="0" w:lastRowLastColumn="0"/>
            </w:pPr>
            <w:r w:rsidRPr="00E87D27">
              <w:t>101</w:t>
            </w:r>
          </w:p>
        </w:tc>
        <w:tc>
          <w:tcPr>
            <w:tcW w:w="990" w:type="dxa"/>
            <w:noWrap/>
          </w:tcPr>
          <w:p w:rsidR="00D12AC7" w:rsidRPr="00E87D27" w:rsidRDefault="00D12AC7" w:rsidP="00D12AC7">
            <w:pPr>
              <w:jc w:val="right"/>
              <w:cnfStyle w:val="000000100000" w:firstRow="0" w:lastRow="0" w:firstColumn="0" w:lastColumn="0" w:oddVBand="0" w:evenVBand="0" w:oddHBand="1" w:evenHBand="0" w:firstRowFirstColumn="0" w:firstRowLastColumn="0" w:lastRowFirstColumn="0" w:lastRowLastColumn="0"/>
            </w:pPr>
            <w:r w:rsidRPr="00E87D27">
              <w:t>22</w:t>
            </w:r>
          </w:p>
        </w:tc>
        <w:tc>
          <w:tcPr>
            <w:tcW w:w="990" w:type="dxa"/>
            <w:noWrap/>
          </w:tcPr>
          <w:p w:rsidR="00D12AC7" w:rsidRPr="00E87D27" w:rsidRDefault="00D12AC7" w:rsidP="00D12AC7">
            <w:pPr>
              <w:jc w:val="right"/>
              <w:cnfStyle w:val="000000100000" w:firstRow="0" w:lastRow="0" w:firstColumn="0" w:lastColumn="0" w:oddVBand="0" w:evenVBand="0" w:oddHBand="1" w:evenHBand="0" w:firstRowFirstColumn="0" w:firstRowLastColumn="0" w:lastRowFirstColumn="0" w:lastRowLastColumn="0"/>
            </w:pPr>
            <w:r>
              <w:t>-</w:t>
            </w:r>
            <w:r w:rsidRPr="00E87D27">
              <w:t>147</w:t>
            </w:r>
          </w:p>
        </w:tc>
      </w:tr>
      <w:tr w:rsidR="00D12AC7"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D12AC7" w:rsidRPr="006A0E36" w:rsidRDefault="00D12AC7" w:rsidP="00D12AC7">
            <w:pPr>
              <w:rPr>
                <w:b w:val="0"/>
              </w:rPr>
            </w:pPr>
            <w:r w:rsidRPr="006A0E36">
              <w:rPr>
                <w:b w:val="0"/>
              </w:rPr>
              <w:t>Af: Decentralisaties sociaal domein</w:t>
            </w:r>
          </w:p>
        </w:tc>
        <w:tc>
          <w:tcPr>
            <w:tcW w:w="990" w:type="dxa"/>
            <w:noWrap/>
          </w:tcPr>
          <w:p w:rsidR="00D12AC7" w:rsidRPr="00E87D27" w:rsidRDefault="00D12AC7" w:rsidP="00D12AC7">
            <w:pPr>
              <w:jc w:val="right"/>
              <w:cnfStyle w:val="000000010000" w:firstRow="0" w:lastRow="0" w:firstColumn="0" w:lastColumn="0" w:oddVBand="0" w:evenVBand="0" w:oddHBand="0" w:evenHBand="1" w:firstRowFirstColumn="0" w:firstRowLastColumn="0" w:lastRowFirstColumn="0" w:lastRowLastColumn="0"/>
            </w:pPr>
            <w:r>
              <w:t>-</w:t>
            </w:r>
            <w:r w:rsidRPr="00E87D27">
              <w:t>2.013</w:t>
            </w:r>
          </w:p>
        </w:tc>
        <w:tc>
          <w:tcPr>
            <w:tcW w:w="990" w:type="dxa"/>
            <w:noWrap/>
          </w:tcPr>
          <w:p w:rsidR="00D12AC7" w:rsidRPr="00E87D27" w:rsidRDefault="00D12AC7" w:rsidP="00D12AC7">
            <w:pPr>
              <w:jc w:val="right"/>
              <w:cnfStyle w:val="000000010000" w:firstRow="0" w:lastRow="0" w:firstColumn="0" w:lastColumn="0" w:oddVBand="0" w:evenVBand="0" w:oddHBand="0" w:evenHBand="1" w:firstRowFirstColumn="0" w:firstRowLastColumn="0" w:lastRowFirstColumn="0" w:lastRowLastColumn="0"/>
            </w:pPr>
            <w:r w:rsidRPr="00E87D27">
              <w:t>3.284</w:t>
            </w:r>
          </w:p>
        </w:tc>
        <w:tc>
          <w:tcPr>
            <w:tcW w:w="990" w:type="dxa"/>
            <w:noWrap/>
          </w:tcPr>
          <w:p w:rsidR="00D12AC7" w:rsidRPr="00E87D27" w:rsidRDefault="00D12AC7" w:rsidP="00D12AC7">
            <w:pPr>
              <w:jc w:val="right"/>
              <w:cnfStyle w:val="000000010000" w:firstRow="0" w:lastRow="0" w:firstColumn="0" w:lastColumn="0" w:oddVBand="0" w:evenVBand="0" w:oddHBand="0" w:evenHBand="1" w:firstRowFirstColumn="0" w:firstRowLastColumn="0" w:lastRowFirstColumn="0" w:lastRowLastColumn="0"/>
            </w:pPr>
            <w:r w:rsidRPr="00E87D27">
              <w:t>2.682</w:t>
            </w:r>
          </w:p>
        </w:tc>
        <w:tc>
          <w:tcPr>
            <w:tcW w:w="990" w:type="dxa"/>
            <w:noWrap/>
          </w:tcPr>
          <w:p w:rsidR="00D12AC7" w:rsidRPr="00E87D27" w:rsidRDefault="00D12AC7" w:rsidP="00D12AC7">
            <w:pPr>
              <w:jc w:val="right"/>
              <w:cnfStyle w:val="000000010000" w:firstRow="0" w:lastRow="0" w:firstColumn="0" w:lastColumn="0" w:oddVBand="0" w:evenVBand="0" w:oddHBand="0" w:evenHBand="1" w:firstRowFirstColumn="0" w:firstRowLastColumn="0" w:lastRowFirstColumn="0" w:lastRowLastColumn="0"/>
            </w:pPr>
            <w:r w:rsidRPr="00E87D27">
              <w:t>2.773</w:t>
            </w:r>
          </w:p>
        </w:tc>
        <w:tc>
          <w:tcPr>
            <w:tcW w:w="990" w:type="dxa"/>
            <w:noWrap/>
          </w:tcPr>
          <w:p w:rsidR="00D12AC7" w:rsidRDefault="00D12AC7" w:rsidP="00D12AC7">
            <w:pPr>
              <w:jc w:val="right"/>
              <w:cnfStyle w:val="000000010000" w:firstRow="0" w:lastRow="0" w:firstColumn="0" w:lastColumn="0" w:oddVBand="0" w:evenVBand="0" w:oddHBand="0" w:evenHBand="1" w:firstRowFirstColumn="0" w:firstRowLastColumn="0" w:lastRowFirstColumn="0" w:lastRowLastColumn="0"/>
            </w:pPr>
            <w:r w:rsidRPr="00E87D27">
              <w:t>2.952</w:t>
            </w:r>
          </w:p>
        </w:tc>
      </w:tr>
      <w:tr w:rsidR="00413623" w:rsidRPr="00746482"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413623" w:rsidRPr="006A0E36" w:rsidRDefault="00413623" w:rsidP="006A0E36">
            <w:pPr>
              <w:rPr>
                <w:b w:val="0"/>
              </w:rPr>
            </w:pPr>
            <w:r w:rsidRPr="006A0E36">
              <w:rPr>
                <w:b w:val="0"/>
              </w:rPr>
              <w:t>Bij: vergoeding huisvesting vergunninghouders</w:t>
            </w:r>
          </w:p>
        </w:tc>
        <w:tc>
          <w:tcPr>
            <w:tcW w:w="990" w:type="dxa"/>
            <w:noWrap/>
          </w:tcPr>
          <w:p w:rsidR="00413623" w:rsidRPr="00471A9E" w:rsidRDefault="00413623" w:rsidP="00BB38E1">
            <w:pPr>
              <w:jc w:val="right"/>
              <w:cnfStyle w:val="000000100000" w:firstRow="0" w:lastRow="0" w:firstColumn="0" w:lastColumn="0" w:oddVBand="0" w:evenVBand="0" w:oddHBand="1" w:evenHBand="0" w:firstRowFirstColumn="0" w:firstRowLastColumn="0" w:lastRowFirstColumn="0" w:lastRowLastColumn="0"/>
            </w:pPr>
            <w:r>
              <w:t>pm</w:t>
            </w:r>
          </w:p>
        </w:tc>
        <w:tc>
          <w:tcPr>
            <w:tcW w:w="990" w:type="dxa"/>
            <w:noWrap/>
          </w:tcPr>
          <w:p w:rsidR="00413623" w:rsidRPr="00471A9E" w:rsidRDefault="00413623" w:rsidP="00BB38E1">
            <w:pPr>
              <w:jc w:val="right"/>
              <w:cnfStyle w:val="000000100000" w:firstRow="0" w:lastRow="0" w:firstColumn="0" w:lastColumn="0" w:oddVBand="0" w:evenVBand="0" w:oddHBand="1" w:evenHBand="0" w:firstRowFirstColumn="0" w:firstRowLastColumn="0" w:lastRowFirstColumn="0" w:lastRowLastColumn="0"/>
            </w:pPr>
            <w:r>
              <w:t>pm</w:t>
            </w:r>
          </w:p>
        </w:tc>
        <w:tc>
          <w:tcPr>
            <w:tcW w:w="990" w:type="dxa"/>
            <w:noWrap/>
          </w:tcPr>
          <w:p w:rsidR="00413623" w:rsidRPr="00471A9E" w:rsidRDefault="00413623" w:rsidP="00BB38E1">
            <w:pPr>
              <w:jc w:val="right"/>
              <w:cnfStyle w:val="000000100000" w:firstRow="0" w:lastRow="0" w:firstColumn="0" w:lastColumn="0" w:oddVBand="0" w:evenVBand="0" w:oddHBand="1" w:evenHBand="0" w:firstRowFirstColumn="0" w:firstRowLastColumn="0" w:lastRowFirstColumn="0" w:lastRowLastColumn="0"/>
            </w:pPr>
            <w:r>
              <w:t>0</w:t>
            </w:r>
          </w:p>
        </w:tc>
        <w:tc>
          <w:tcPr>
            <w:tcW w:w="990" w:type="dxa"/>
            <w:noWrap/>
          </w:tcPr>
          <w:p w:rsidR="00413623" w:rsidRPr="00471A9E" w:rsidRDefault="00413623" w:rsidP="00BB38E1">
            <w:pPr>
              <w:jc w:val="right"/>
              <w:cnfStyle w:val="000000100000" w:firstRow="0" w:lastRow="0" w:firstColumn="0" w:lastColumn="0" w:oddVBand="0" w:evenVBand="0" w:oddHBand="1" w:evenHBand="0" w:firstRowFirstColumn="0" w:firstRowLastColumn="0" w:lastRowFirstColumn="0" w:lastRowLastColumn="0"/>
            </w:pPr>
            <w:r>
              <w:t>0</w:t>
            </w:r>
          </w:p>
        </w:tc>
        <w:tc>
          <w:tcPr>
            <w:tcW w:w="990" w:type="dxa"/>
            <w:noWrap/>
          </w:tcPr>
          <w:p w:rsidR="00413623" w:rsidRPr="00471A9E" w:rsidRDefault="00413623" w:rsidP="00BB38E1">
            <w:pPr>
              <w:jc w:val="right"/>
              <w:cnfStyle w:val="000000100000" w:firstRow="0" w:lastRow="0" w:firstColumn="0" w:lastColumn="0" w:oddVBand="0" w:evenVBand="0" w:oddHBand="1" w:evenHBand="0" w:firstRowFirstColumn="0" w:firstRowLastColumn="0" w:lastRowFirstColumn="0" w:lastRowLastColumn="0"/>
            </w:pPr>
            <w:r>
              <w:t>0</w:t>
            </w:r>
          </w:p>
        </w:tc>
      </w:tr>
      <w:tr w:rsidR="00413623" w:rsidRPr="00746482" w:rsidTr="006A0E3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rsidR="00413623" w:rsidRPr="006A0E36" w:rsidRDefault="00413623" w:rsidP="006A0E36">
            <w:pPr>
              <w:rPr>
                <w:b w:val="0"/>
              </w:rPr>
            </w:pPr>
            <w:r w:rsidRPr="006A0E36">
              <w:rPr>
                <w:b w:val="0"/>
              </w:rPr>
              <w:t>Af: kosten huisvesting vergunninghouders</w:t>
            </w:r>
          </w:p>
        </w:tc>
        <w:tc>
          <w:tcPr>
            <w:tcW w:w="990" w:type="dxa"/>
            <w:noWrap/>
          </w:tcPr>
          <w:p w:rsidR="00413623" w:rsidRPr="00471A9E" w:rsidRDefault="00413623" w:rsidP="00BB38E1">
            <w:pPr>
              <w:jc w:val="right"/>
              <w:cnfStyle w:val="000000010000" w:firstRow="0" w:lastRow="0" w:firstColumn="0" w:lastColumn="0" w:oddVBand="0" w:evenVBand="0" w:oddHBand="0" w:evenHBand="1" w:firstRowFirstColumn="0" w:firstRowLastColumn="0" w:lastRowFirstColumn="0" w:lastRowLastColumn="0"/>
            </w:pPr>
            <w:r>
              <w:t>pm</w:t>
            </w:r>
          </w:p>
        </w:tc>
        <w:tc>
          <w:tcPr>
            <w:tcW w:w="990" w:type="dxa"/>
            <w:noWrap/>
          </w:tcPr>
          <w:p w:rsidR="00413623" w:rsidRPr="00471A9E" w:rsidRDefault="00413623" w:rsidP="00BB38E1">
            <w:pPr>
              <w:jc w:val="right"/>
              <w:cnfStyle w:val="000000010000" w:firstRow="0" w:lastRow="0" w:firstColumn="0" w:lastColumn="0" w:oddVBand="0" w:evenVBand="0" w:oddHBand="0" w:evenHBand="1" w:firstRowFirstColumn="0" w:firstRowLastColumn="0" w:lastRowFirstColumn="0" w:lastRowLastColumn="0"/>
            </w:pPr>
            <w:r>
              <w:t>pm</w:t>
            </w:r>
          </w:p>
        </w:tc>
        <w:tc>
          <w:tcPr>
            <w:tcW w:w="990" w:type="dxa"/>
            <w:noWrap/>
          </w:tcPr>
          <w:p w:rsidR="00413623" w:rsidRPr="00471A9E" w:rsidRDefault="00413623" w:rsidP="00BB38E1">
            <w:pPr>
              <w:jc w:val="right"/>
              <w:cnfStyle w:val="000000010000" w:firstRow="0" w:lastRow="0" w:firstColumn="0" w:lastColumn="0" w:oddVBand="0" w:evenVBand="0" w:oddHBand="0" w:evenHBand="1" w:firstRowFirstColumn="0" w:firstRowLastColumn="0" w:lastRowFirstColumn="0" w:lastRowLastColumn="0"/>
            </w:pPr>
            <w:r>
              <w:t>0</w:t>
            </w:r>
          </w:p>
        </w:tc>
        <w:tc>
          <w:tcPr>
            <w:tcW w:w="990" w:type="dxa"/>
            <w:noWrap/>
          </w:tcPr>
          <w:p w:rsidR="00413623" w:rsidRPr="00471A9E" w:rsidRDefault="00413623" w:rsidP="00BB38E1">
            <w:pPr>
              <w:jc w:val="right"/>
              <w:cnfStyle w:val="000000010000" w:firstRow="0" w:lastRow="0" w:firstColumn="0" w:lastColumn="0" w:oddVBand="0" w:evenVBand="0" w:oddHBand="0" w:evenHBand="1" w:firstRowFirstColumn="0" w:firstRowLastColumn="0" w:lastRowFirstColumn="0" w:lastRowLastColumn="0"/>
            </w:pPr>
            <w:r>
              <w:t>0</w:t>
            </w:r>
          </w:p>
        </w:tc>
        <w:tc>
          <w:tcPr>
            <w:tcW w:w="990" w:type="dxa"/>
            <w:noWrap/>
          </w:tcPr>
          <w:p w:rsidR="00413623" w:rsidRPr="00471A9E" w:rsidRDefault="00413623" w:rsidP="00BB38E1">
            <w:pPr>
              <w:jc w:val="right"/>
              <w:cnfStyle w:val="000000010000" w:firstRow="0" w:lastRow="0" w:firstColumn="0" w:lastColumn="0" w:oddVBand="0" w:evenVBand="0" w:oddHBand="0" w:evenHBand="1" w:firstRowFirstColumn="0" w:firstRowLastColumn="0" w:lastRowFirstColumn="0" w:lastRowLastColumn="0"/>
            </w:pPr>
            <w:r>
              <w:t>0</w:t>
            </w:r>
          </w:p>
        </w:tc>
      </w:tr>
      <w:tr w:rsidR="00D12AC7" w:rsidRPr="00D12AC7" w:rsidTr="006A0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hideMark/>
          </w:tcPr>
          <w:p w:rsidR="00D12AC7" w:rsidRPr="00413623" w:rsidRDefault="00D12AC7" w:rsidP="00413623">
            <w:pPr>
              <w:rPr>
                <w:b w:val="0"/>
              </w:rPr>
            </w:pPr>
            <w:r w:rsidRPr="00413623">
              <w:t xml:space="preserve">Totaal </w:t>
            </w:r>
          </w:p>
        </w:tc>
        <w:tc>
          <w:tcPr>
            <w:tcW w:w="990" w:type="dxa"/>
            <w:noWrap/>
          </w:tcPr>
          <w:p w:rsidR="00D12AC7" w:rsidRPr="00D12AC7" w:rsidRDefault="00D12AC7" w:rsidP="006A0E36">
            <w:pPr>
              <w:jc w:val="right"/>
              <w:cnfStyle w:val="000000100000" w:firstRow="0" w:lastRow="0" w:firstColumn="0" w:lastColumn="0" w:oddVBand="0" w:evenVBand="0" w:oddHBand="1" w:evenHBand="0" w:firstRowFirstColumn="0" w:firstRowLastColumn="0" w:lastRowFirstColumn="0" w:lastRowLastColumn="0"/>
              <w:rPr>
                <w:b/>
              </w:rPr>
            </w:pPr>
            <w:r w:rsidRPr="00D12AC7">
              <w:rPr>
                <w:b/>
              </w:rPr>
              <w:t>1.658</w:t>
            </w:r>
          </w:p>
        </w:tc>
        <w:tc>
          <w:tcPr>
            <w:tcW w:w="990" w:type="dxa"/>
            <w:noWrap/>
          </w:tcPr>
          <w:p w:rsidR="00D12AC7" w:rsidRPr="00D12AC7" w:rsidRDefault="00D12AC7" w:rsidP="006A0E36">
            <w:pPr>
              <w:jc w:val="right"/>
              <w:cnfStyle w:val="000000100000" w:firstRow="0" w:lastRow="0" w:firstColumn="0" w:lastColumn="0" w:oddVBand="0" w:evenVBand="0" w:oddHBand="1" w:evenHBand="0" w:firstRowFirstColumn="0" w:firstRowLastColumn="0" w:lastRowFirstColumn="0" w:lastRowLastColumn="0"/>
              <w:rPr>
                <w:b/>
              </w:rPr>
            </w:pPr>
            <w:r w:rsidRPr="00D12AC7">
              <w:rPr>
                <w:b/>
              </w:rPr>
              <w:t>-935</w:t>
            </w:r>
          </w:p>
        </w:tc>
        <w:tc>
          <w:tcPr>
            <w:tcW w:w="990" w:type="dxa"/>
            <w:noWrap/>
          </w:tcPr>
          <w:p w:rsidR="00D12AC7" w:rsidRPr="00D12AC7" w:rsidRDefault="00D12AC7" w:rsidP="006A0E36">
            <w:pPr>
              <w:jc w:val="right"/>
              <w:cnfStyle w:val="000000100000" w:firstRow="0" w:lastRow="0" w:firstColumn="0" w:lastColumn="0" w:oddVBand="0" w:evenVBand="0" w:oddHBand="1" w:evenHBand="0" w:firstRowFirstColumn="0" w:firstRowLastColumn="0" w:lastRowFirstColumn="0" w:lastRowLastColumn="0"/>
              <w:rPr>
                <w:b/>
              </w:rPr>
            </w:pPr>
            <w:r w:rsidRPr="00D12AC7">
              <w:rPr>
                <w:b/>
              </w:rPr>
              <w:t>-727</w:t>
            </w:r>
          </w:p>
        </w:tc>
        <w:tc>
          <w:tcPr>
            <w:tcW w:w="990" w:type="dxa"/>
            <w:noWrap/>
          </w:tcPr>
          <w:p w:rsidR="00D12AC7" w:rsidRPr="00D12AC7" w:rsidRDefault="00D12AC7" w:rsidP="006A0E36">
            <w:pPr>
              <w:jc w:val="right"/>
              <w:cnfStyle w:val="000000100000" w:firstRow="0" w:lastRow="0" w:firstColumn="0" w:lastColumn="0" w:oddVBand="0" w:evenVBand="0" w:oddHBand="1" w:evenHBand="0" w:firstRowFirstColumn="0" w:firstRowLastColumn="0" w:lastRowFirstColumn="0" w:lastRowLastColumn="0"/>
              <w:rPr>
                <w:b/>
              </w:rPr>
            </w:pPr>
            <w:r w:rsidRPr="00D12AC7">
              <w:rPr>
                <w:b/>
              </w:rPr>
              <w:t>-367</w:t>
            </w:r>
          </w:p>
        </w:tc>
        <w:tc>
          <w:tcPr>
            <w:tcW w:w="990" w:type="dxa"/>
            <w:noWrap/>
          </w:tcPr>
          <w:p w:rsidR="00D12AC7" w:rsidRPr="00D12AC7" w:rsidRDefault="00D12AC7" w:rsidP="006A0E36">
            <w:pPr>
              <w:jc w:val="right"/>
              <w:cnfStyle w:val="000000100000" w:firstRow="0" w:lastRow="0" w:firstColumn="0" w:lastColumn="0" w:oddVBand="0" w:evenVBand="0" w:oddHBand="1" w:evenHBand="0" w:firstRowFirstColumn="0" w:firstRowLastColumn="0" w:lastRowFirstColumn="0" w:lastRowLastColumn="0"/>
              <w:rPr>
                <w:b/>
              </w:rPr>
            </w:pPr>
            <w:r w:rsidRPr="00D12AC7">
              <w:rPr>
                <w:b/>
              </w:rPr>
              <w:t>1.277</w:t>
            </w:r>
          </w:p>
        </w:tc>
      </w:tr>
    </w:tbl>
    <w:p w:rsidR="00BB38E1" w:rsidRDefault="00BB38E1" w:rsidP="00BB38E1">
      <w:pPr>
        <w:spacing w:line="276" w:lineRule="auto"/>
      </w:pPr>
    </w:p>
    <w:p w:rsidR="00BB38E1" w:rsidRPr="004D4EA2" w:rsidRDefault="00413623" w:rsidP="00BB38E1">
      <w:pPr>
        <w:spacing w:line="276" w:lineRule="auto"/>
        <w:rPr>
          <w:i/>
        </w:rPr>
      </w:pPr>
      <w:r w:rsidRPr="004D4EA2">
        <w:rPr>
          <w:i/>
        </w:rPr>
        <w:lastRenderedPageBreak/>
        <w:t>Af: Reeds in KN2016 opgenomen areaaluitbreiding / Reservering groei voor areaaluitbreiding</w:t>
      </w:r>
    </w:p>
    <w:p w:rsidR="00413623" w:rsidRDefault="00413623" w:rsidP="00BB38E1">
      <w:pPr>
        <w:spacing w:line="276" w:lineRule="auto"/>
      </w:pPr>
      <w:r>
        <w:t>In de Kadernota is een stelpost opgenomen als minimaal te verwachten hogere algemene uitkering als gevolg van groei van de stad. Aan deze stelpost wordt nu toegevoegd het overige deel van de stijging van de algemene uitkering als gevolg van groei van het aantal inwoners, woningen etc.</w:t>
      </w:r>
    </w:p>
    <w:p w:rsidR="00413623" w:rsidRDefault="00413623" w:rsidP="00BB38E1">
      <w:pPr>
        <w:spacing w:line="276" w:lineRule="auto"/>
      </w:pPr>
    </w:p>
    <w:p w:rsidR="00BB38E1" w:rsidRPr="004D4EA2" w:rsidRDefault="00413623" w:rsidP="00BB38E1">
      <w:pPr>
        <w:spacing w:line="276" w:lineRule="auto"/>
        <w:rPr>
          <w:i/>
        </w:rPr>
      </w:pPr>
      <w:r w:rsidRPr="004D4EA2">
        <w:rPr>
          <w:i/>
        </w:rPr>
        <w:t>Af: Reeds in KN2016 opgenomen post voor lonen en prijzen</w:t>
      </w:r>
    </w:p>
    <w:p w:rsidR="00413623" w:rsidRDefault="00413623" w:rsidP="00BB38E1">
      <w:pPr>
        <w:spacing w:line="276" w:lineRule="auto"/>
      </w:pPr>
      <w:r>
        <w:t>In</w:t>
      </w:r>
      <w:r w:rsidR="00850EB4">
        <w:t xml:space="preserve"> de Ka</w:t>
      </w:r>
      <w:r>
        <w:t>dernota is vooruitlopend op de meicirculaire een bedrag opgenomen te</w:t>
      </w:r>
      <w:r w:rsidR="006D680B">
        <w:t>r</w:t>
      </w:r>
      <w:r>
        <w:t xml:space="preserve"> compensatie van de prijsstijging van 2016 naar 2017.</w:t>
      </w:r>
    </w:p>
    <w:p w:rsidR="00413623" w:rsidRDefault="00413623" w:rsidP="00BB38E1">
      <w:pPr>
        <w:spacing w:line="276" w:lineRule="auto"/>
      </w:pPr>
    </w:p>
    <w:p w:rsidR="00413623" w:rsidRPr="004D4EA2" w:rsidRDefault="00413623" w:rsidP="00BB38E1">
      <w:pPr>
        <w:spacing w:line="276" w:lineRule="auto"/>
        <w:rPr>
          <w:i/>
        </w:rPr>
      </w:pPr>
      <w:r w:rsidRPr="004D4EA2">
        <w:rPr>
          <w:i/>
        </w:rPr>
        <w:t>Bij: Lagere raming in KN2016 na nota over decembercirculaire</w:t>
      </w:r>
    </w:p>
    <w:p w:rsidR="00413623" w:rsidRDefault="00413623" w:rsidP="00BB38E1">
      <w:pPr>
        <w:spacing w:line="276" w:lineRule="auto"/>
      </w:pPr>
      <w:r>
        <w:t>De Kadernota is voor zijn budgettaire kader gebaseerd op de informatie die voortkwam uit de eerste analyse van de decembercirculaire. Nadien is gebleken dat daarin de omrekening naar constante prijzen niet goed was verwerkt, waardoor een te krap budgettair kader is gehanteerd. Dat heeft nu een positief effect op de berekening van het budgettaire effect van de meicirculaire.</w:t>
      </w:r>
    </w:p>
    <w:p w:rsidR="001235EF" w:rsidRDefault="001235EF" w:rsidP="00BB38E1">
      <w:pPr>
        <w:spacing w:line="276" w:lineRule="auto"/>
      </w:pPr>
    </w:p>
    <w:p w:rsidR="004D4EA2" w:rsidRDefault="00413623" w:rsidP="00BB38E1">
      <w:pPr>
        <w:spacing w:line="276" w:lineRule="auto"/>
        <w:rPr>
          <w:i/>
        </w:rPr>
      </w:pPr>
      <w:r w:rsidRPr="004D4EA2">
        <w:rPr>
          <w:i/>
        </w:rPr>
        <w:t>Af: Taakmutaties voor domeinen</w:t>
      </w:r>
      <w:r w:rsidR="004D4EA2" w:rsidRPr="004D4EA2">
        <w:rPr>
          <w:i/>
        </w:rPr>
        <w:t xml:space="preserve"> / </w:t>
      </w:r>
      <w:r w:rsidRPr="004D4EA2">
        <w:rPr>
          <w:i/>
        </w:rPr>
        <w:t>Doeluitkeringen voor domeinen</w:t>
      </w:r>
    </w:p>
    <w:p w:rsidR="004D4EA2" w:rsidRDefault="004D4EA2" w:rsidP="00BB38E1">
      <w:pPr>
        <w:spacing w:line="276" w:lineRule="auto"/>
      </w:pPr>
      <w:r>
        <w:t>Tegenover de taakmutaties staan hogere of lagere uitgaven, waardoor deze geen budgettair effect hebben op de algemene middelen.</w:t>
      </w:r>
    </w:p>
    <w:p w:rsidR="004D4EA2" w:rsidRDefault="004D4EA2" w:rsidP="00BB38E1">
      <w:pPr>
        <w:spacing w:line="276" w:lineRule="auto"/>
      </w:pPr>
    </w:p>
    <w:p w:rsidR="004D4EA2" w:rsidRPr="004D4EA2" w:rsidRDefault="004D4EA2" w:rsidP="004D4EA2">
      <w:pPr>
        <w:spacing w:line="276" w:lineRule="auto"/>
        <w:rPr>
          <w:i/>
        </w:rPr>
      </w:pPr>
      <w:r w:rsidRPr="004D4EA2">
        <w:rPr>
          <w:i/>
        </w:rPr>
        <w:t>Af: Decentralisaties sociaal domein</w:t>
      </w:r>
    </w:p>
    <w:p w:rsidR="004D4EA2" w:rsidRDefault="004D4EA2" w:rsidP="004D4EA2">
      <w:pPr>
        <w:spacing w:line="276" w:lineRule="auto"/>
      </w:pPr>
      <w:r>
        <w:t>Voor de mutaties in het sociaal domein geldt de afspraak dat deze binnen het totale budget van het sociaal domein worden opgevangen en derhalve geen budgettair effect hebben op de algemene middelen.</w:t>
      </w:r>
    </w:p>
    <w:p w:rsidR="004D4EA2" w:rsidRDefault="004D4EA2" w:rsidP="00BB38E1">
      <w:pPr>
        <w:spacing w:line="276" w:lineRule="auto"/>
      </w:pPr>
    </w:p>
    <w:p w:rsidR="00413623" w:rsidRPr="004D4EA2" w:rsidRDefault="00413623" w:rsidP="00BB38E1">
      <w:pPr>
        <w:spacing w:line="276" w:lineRule="auto"/>
        <w:rPr>
          <w:i/>
        </w:rPr>
      </w:pPr>
      <w:r w:rsidRPr="004D4EA2">
        <w:rPr>
          <w:i/>
        </w:rPr>
        <w:t>Bij/Af: vergoeding huisvesting vergunninghouders</w:t>
      </w:r>
    </w:p>
    <w:p w:rsidR="00413623" w:rsidRDefault="004D4EA2" w:rsidP="00BB38E1">
      <w:pPr>
        <w:spacing w:line="276" w:lineRule="auto"/>
      </w:pPr>
      <w:r>
        <w:t xml:space="preserve">Haarlem zal extra uitgaven gaan maken voor de huisvesting van vergunninghouders, waarvoor we van het rijk per </w:t>
      </w:r>
      <w:r w:rsidR="00850EB4">
        <w:t>vergunning</w:t>
      </w:r>
      <w:r>
        <w:t>houder een vergoeding krijgen. De hoogte daarvan is nog onderwerp van overleg tussen het rijk en de VNG. Door zowel de uitgaven als de inkomsten pro memorie te ramen gaan we er vanuit dat Haarlem voldoet aan zijn taakstelling en financieel geen voordeel of nadeel ondervindt.</w:t>
      </w:r>
    </w:p>
    <w:p w:rsidR="004D4EA2" w:rsidRDefault="004D4EA2" w:rsidP="00BB38E1">
      <w:pPr>
        <w:spacing w:line="276" w:lineRule="auto"/>
      </w:pPr>
    </w:p>
    <w:p w:rsidR="004D4EA2" w:rsidRPr="00AB4583" w:rsidRDefault="00AB4583" w:rsidP="00BB38E1">
      <w:pPr>
        <w:spacing w:line="276" w:lineRule="auto"/>
        <w:rPr>
          <w:b/>
        </w:rPr>
      </w:pPr>
      <w:r w:rsidRPr="00AB4583">
        <w:rPr>
          <w:b/>
        </w:rPr>
        <w:t>4. Vervolg</w:t>
      </w:r>
    </w:p>
    <w:p w:rsidR="00AB4583" w:rsidRDefault="00AB4583" w:rsidP="00BB38E1">
      <w:pPr>
        <w:spacing w:line="276" w:lineRule="auto"/>
      </w:pPr>
      <w:r>
        <w:t xml:space="preserve">De effecten van deze nota worden verwerkt in de </w:t>
      </w:r>
      <w:r w:rsidR="000D39AC">
        <w:t>B</w:t>
      </w:r>
      <w:r>
        <w:t xml:space="preserve">estuursrapportage </w:t>
      </w:r>
      <w:r w:rsidR="006D680B">
        <w:t xml:space="preserve">2016 van september </w:t>
      </w:r>
      <w:r>
        <w:t xml:space="preserve">en de </w:t>
      </w:r>
      <w:r w:rsidR="000D39AC">
        <w:t>B</w:t>
      </w:r>
      <w:r>
        <w:t>egroting 2017-2021.</w:t>
      </w:r>
    </w:p>
    <w:p w:rsidR="00AB4583" w:rsidRPr="00BB38E1" w:rsidRDefault="00AB4583" w:rsidP="00BB38E1">
      <w:pPr>
        <w:spacing w:line="276" w:lineRule="auto"/>
      </w:pPr>
    </w:p>
    <w:p w:rsidR="00D90C4A" w:rsidRDefault="00D90C4A" w:rsidP="00CA6B33">
      <w:pPr>
        <w:rPr>
          <w:b/>
        </w:rPr>
      </w:pPr>
    </w:p>
    <w:p w:rsidR="00D90C4A" w:rsidRDefault="00D90C4A" w:rsidP="00CA6B33">
      <w:pPr>
        <w:rPr>
          <w:b/>
        </w:rPr>
      </w:pPr>
    </w:p>
    <w:p w:rsidR="00D90C4A" w:rsidRDefault="00D90C4A" w:rsidP="00CA6B33">
      <w:pPr>
        <w:rPr>
          <w:b/>
        </w:rPr>
      </w:pPr>
    </w:p>
    <w:p w:rsidR="00D90C4A" w:rsidRDefault="00D90C4A" w:rsidP="00CA6B33">
      <w:pPr>
        <w:rPr>
          <w:b/>
        </w:rPr>
      </w:pPr>
    </w:p>
    <w:p w:rsidR="00D90C4A" w:rsidRDefault="00D90C4A" w:rsidP="00CA6B33">
      <w:pPr>
        <w:rPr>
          <w:b/>
        </w:rPr>
      </w:pPr>
    </w:p>
    <w:p w:rsidR="00CA6B33" w:rsidRDefault="00AB4583" w:rsidP="00CA6B33">
      <w:pPr>
        <w:rPr>
          <w:b/>
        </w:rPr>
      </w:pPr>
      <w:r>
        <w:rPr>
          <w:b/>
        </w:rPr>
        <w:lastRenderedPageBreak/>
        <w:t>5</w:t>
      </w:r>
      <w:r w:rsidR="00CA6B33">
        <w:rPr>
          <w:b/>
        </w:rPr>
        <w:t>. Bijlagen</w:t>
      </w:r>
    </w:p>
    <w:p w:rsidR="00D74CA8" w:rsidRPr="00740FCF" w:rsidRDefault="00F240DE" w:rsidP="00740FCF">
      <w:pPr>
        <w:spacing w:line="276" w:lineRule="auto"/>
      </w:pPr>
      <w:r>
        <w:t xml:space="preserve">Bijlage </w:t>
      </w:r>
      <w:r w:rsidR="00E077D7">
        <w:t>1</w:t>
      </w:r>
      <w:r w:rsidR="00C60691">
        <w:t>: Mei</w:t>
      </w:r>
      <w:r w:rsidR="00D74CA8">
        <w:t>circulaire</w:t>
      </w:r>
      <w:r w:rsidR="00C60691">
        <w:t xml:space="preserve"> 2016</w:t>
      </w:r>
    </w:p>
    <w:p w:rsidR="00D3398B" w:rsidRDefault="00D3398B" w:rsidP="00740FCF">
      <w:pPr>
        <w:spacing w:line="276" w:lineRule="auto"/>
        <w:rPr>
          <w:color w:val="008000"/>
        </w:rPr>
      </w:pPr>
    </w:p>
    <w:p w:rsidR="00D829C3" w:rsidRDefault="00D829C3" w:rsidP="00D829C3">
      <w:r>
        <w:t>Het college van burgemeester en wethouders</w:t>
      </w:r>
      <w:r w:rsidR="00845DDE">
        <w:t>,</w:t>
      </w:r>
    </w:p>
    <w:p w:rsidR="00D90C4A" w:rsidRDefault="00D90C4A" w:rsidP="00D90C4A"/>
    <w:p w:rsidR="00D90C4A" w:rsidRDefault="00D90C4A" w:rsidP="00D90C4A"/>
    <w:p w:rsidR="00D90C4A" w:rsidRDefault="00D90C4A" w:rsidP="00D90C4A"/>
    <w:p w:rsidR="00CA1CCC" w:rsidRDefault="00D829C3" w:rsidP="00D90C4A">
      <w:r>
        <w:t>de secretaris</w:t>
      </w:r>
      <w:r>
        <w:tab/>
      </w:r>
      <w:r>
        <w:tab/>
      </w:r>
      <w:r>
        <w:tab/>
      </w:r>
      <w:r>
        <w:tab/>
        <w:t>de burgemeester</w:t>
      </w:r>
    </w:p>
    <w:sectPr w:rsidR="00CA1CCC" w:rsidSect="00DE4A67">
      <w:headerReference w:type="default" r:id="rId10"/>
      <w:footerReference w:type="default" r:id="rId11"/>
      <w:headerReference w:type="first" r:id="rId12"/>
      <w:pgSz w:w="11906" w:h="16838"/>
      <w:pgMar w:top="2691" w:right="1361" w:bottom="1625"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E36" w:rsidRDefault="006A0E36">
      <w:r>
        <w:separator/>
      </w:r>
    </w:p>
  </w:endnote>
  <w:endnote w:type="continuationSeparator" w:id="0">
    <w:p w:rsidR="006A0E36" w:rsidRDefault="006A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E36" w:rsidRPr="007E6A19" w:rsidRDefault="006A0E36" w:rsidP="007E6A19">
    <w:pPr>
      <w:pStyle w:val="Koptekst"/>
      <w:tabs>
        <w:tab w:val="left" w:pos="1644"/>
      </w:tabs>
      <w:rPr>
        <w:sz w:val="18"/>
        <w:szCs w:val="18"/>
      </w:rPr>
    </w:pPr>
    <w:r>
      <w:rPr>
        <w:sz w:val="18"/>
        <w:szCs w:val="18"/>
      </w:rPr>
      <w:t>2016/284922</w:t>
    </w:r>
    <w:r w:rsidRPr="007E6A19">
      <w:rPr>
        <w:sz w:val="18"/>
        <w:szCs w:val="18"/>
      </w:rPr>
      <w:t xml:space="preserve"> </w:t>
    </w:r>
    <w:r>
      <w:rPr>
        <w:sz w:val="18"/>
        <w:szCs w:val="18"/>
      </w:rPr>
      <w:t>Meicirculaire 2016 Gemeentefonds</w:t>
    </w:r>
    <w:r w:rsidRPr="007E6A19">
      <w:rPr>
        <w:sz w:val="18"/>
        <w:szCs w:val="18"/>
      </w:rPr>
      <w:t xml:space="preserve"> </w:t>
    </w:r>
  </w:p>
  <w:p w:rsidR="006A0E36" w:rsidRPr="007E6A19" w:rsidRDefault="006A0E36" w:rsidP="00D86131">
    <w:pPr>
      <w:jc w:val="right"/>
      <w:rPr>
        <w:sz w:val="18"/>
        <w:szCs w:val="18"/>
      </w:rPr>
    </w:pPr>
    <w:r w:rsidRPr="007E6A19">
      <w:rPr>
        <w:sz w:val="18"/>
        <w:szCs w:val="18"/>
      </w:rPr>
      <w:fldChar w:fldCharType="begin"/>
    </w:r>
    <w:r w:rsidRPr="007E6A19">
      <w:rPr>
        <w:sz w:val="18"/>
        <w:szCs w:val="18"/>
      </w:rPr>
      <w:instrText xml:space="preserve"> PAGE  \* MERGEFORMAT </w:instrText>
    </w:r>
    <w:r w:rsidRPr="007E6A19">
      <w:rPr>
        <w:sz w:val="18"/>
        <w:szCs w:val="18"/>
      </w:rPr>
      <w:fldChar w:fldCharType="separate"/>
    </w:r>
    <w:r w:rsidR="00A208E9">
      <w:rPr>
        <w:noProof/>
        <w:sz w:val="18"/>
        <w:szCs w:val="18"/>
      </w:rPr>
      <w:t>2</w:t>
    </w:r>
    <w:r w:rsidRPr="007E6A19">
      <w:rPr>
        <w:sz w:val="18"/>
        <w:szCs w:val="18"/>
      </w:rPr>
      <w:fldChar w:fldCharType="end"/>
    </w:r>
  </w:p>
  <w:p w:rsidR="006A0E36" w:rsidRDefault="006A0E3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E36" w:rsidRDefault="006A0E36">
      <w:r>
        <w:separator/>
      </w:r>
    </w:p>
  </w:footnote>
  <w:footnote w:type="continuationSeparator" w:id="0">
    <w:p w:rsidR="006A0E36" w:rsidRDefault="006A0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E36" w:rsidRDefault="006A0E36" w:rsidP="00AC7350">
    <w:pPr>
      <w:pStyle w:val="Koptekst"/>
      <w:tabs>
        <w:tab w:val="left" w:pos="1644"/>
      </w:tabs>
    </w:pPr>
  </w:p>
  <w:p w:rsidR="006A0E36" w:rsidRDefault="006A0E36" w:rsidP="00AC7350">
    <w:pPr>
      <w:pStyle w:val="Koptekst"/>
      <w:tabs>
        <w:tab w:val="left" w:pos="1644"/>
      </w:tabs>
    </w:pPr>
  </w:p>
  <w:p w:rsidR="006A0E36" w:rsidRDefault="006A0E36" w:rsidP="00AC7350">
    <w:pPr>
      <w:pStyle w:val="Koptekst"/>
      <w:tabs>
        <w:tab w:val="left" w:pos="1644"/>
      </w:tabs>
    </w:pPr>
  </w:p>
  <w:p w:rsidR="006A0E36" w:rsidRDefault="006A0E36" w:rsidP="00AC7350">
    <w:pPr>
      <w:pStyle w:val="Koptekst"/>
      <w:tabs>
        <w:tab w:val="left" w:pos="1644"/>
      </w:tabs>
    </w:pPr>
  </w:p>
  <w:p w:rsidR="006A0E36" w:rsidRDefault="006A0E36" w:rsidP="00AC7350">
    <w:pPr>
      <w:pStyle w:val="Koptekst"/>
      <w:tabs>
        <w:tab w:val="left" w:pos="1644"/>
      </w:tabs>
    </w:pPr>
  </w:p>
  <w:p w:rsidR="006A0E36" w:rsidRDefault="006A0E36" w:rsidP="00AC7350">
    <w:pPr>
      <w:pStyle w:val="Koptekst"/>
      <w:tabs>
        <w:tab w:val="left" w:pos="1644"/>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E36" w:rsidRDefault="00A35629">
    <w:pPr>
      <w:pStyle w:val="Koptekst"/>
    </w:pPr>
    <w:r>
      <w:rPr>
        <w:noProof/>
        <w:lang w:eastAsia="nl-NL"/>
      </w:rPr>
      <mc:AlternateContent>
        <mc:Choice Requires="wps">
          <w:drawing>
            <wp:anchor distT="0" distB="0" distL="90170" distR="90170" simplePos="0" relativeHeight="251660288" behindDoc="0" locked="0" layoutInCell="1" allowOverlap="1">
              <wp:simplePos x="0" y="0"/>
              <wp:positionH relativeFrom="page">
                <wp:posOffset>2584450</wp:posOffset>
              </wp:positionH>
              <wp:positionV relativeFrom="page">
                <wp:posOffset>736600</wp:posOffset>
              </wp:positionV>
              <wp:extent cx="4789805" cy="746760"/>
              <wp:effectExtent l="0" t="0" r="0" b="0"/>
              <wp:wrapSquare wrapText="largest"/>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9805" cy="7467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0E36" w:rsidRDefault="006A0E36" w:rsidP="00622A5B">
                          <w:pPr>
                            <w:pStyle w:val="KopGroot"/>
                            <w:tabs>
                              <w:tab w:val="left" w:pos="284"/>
                            </w:tabs>
                            <w:rPr>
                              <w:bCs/>
                              <w:i/>
                              <w:iCs/>
                              <w:color w:val="999999"/>
                              <w:sz w:val="96"/>
                            </w:rPr>
                          </w:pPr>
                          <w:r>
                            <w:rPr>
                              <w:bCs/>
                              <w:i/>
                              <w:iCs/>
                              <w:color w:val="999999"/>
                              <w:sz w:val="96"/>
                            </w:rPr>
                            <w:t>Informatienota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vak 2" o:spid="_x0000_s1026" type="#_x0000_t202" style="position:absolute;margin-left:203.5pt;margin-top:58pt;width:377.15pt;height:58.8pt;z-index:251660288;visibility:visible;mso-wrap-style:square;mso-width-percent:0;mso-height-percent:0;mso-wrap-distance-left:7.1pt;mso-wrap-distance-top:0;mso-wrap-distance-right:7.1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" stroked="f">
              <v:fill opacity="0"/>
              <v:textbox inset="0,0,0,0">
                <w:txbxContent>
                  <w:p w:rsidR="006A0E36" w:rsidRDefault="006A0E36" w:rsidP="00622A5B">
                    <w:pPr>
                      <w:pStyle w:val="KopGroot"/>
                      <w:tabs>
                        <w:tab w:val="left" w:pos="284"/>
                      </w:tabs>
                      <w:rPr>
                        <w:bCs/>
                        <w:i/>
                        <w:iCs/>
                        <w:color w:val="999999"/>
                        <w:sz w:val="96"/>
                      </w:rPr>
                    </w:pPr>
                    <w:r>
                      <w:rPr>
                        <w:bCs/>
                        <w:i/>
                        <w:iCs/>
                        <w:color w:val="999999"/>
                        <w:sz w:val="96"/>
                      </w:rPr>
                      <w:t>Informatienota</w:t>
                    </w:r>
                  </w:p>
                </w:txbxContent>
              </v:textbox>
              <w10:wrap type="square" side="largest" anchorx="page" anchory="page"/>
            </v:shape>
          </w:pict>
        </mc:Fallback>
      </mc:AlternateContent>
    </w:r>
    <w:r w:rsidR="006A0E36">
      <w:rPr>
        <w:noProof/>
        <w:lang w:eastAsia="nl-NL"/>
      </w:rPr>
      <w:drawing>
        <wp:anchor distT="0" distB="0" distL="114300" distR="114300" simplePos="0" relativeHeight="251662336" behindDoc="0" locked="0" layoutInCell="1" allowOverlap="0">
          <wp:simplePos x="0" y="0"/>
          <wp:positionH relativeFrom="page">
            <wp:posOffset>581025</wp:posOffset>
          </wp:positionH>
          <wp:positionV relativeFrom="page">
            <wp:posOffset>600075</wp:posOffset>
          </wp:positionV>
          <wp:extent cx="1411200" cy="943200"/>
          <wp:effectExtent l="0" t="0" r="0" b="952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arlem.png"/>
                  <pic:cNvPicPr/>
                </pic:nvPicPr>
                <pic:blipFill>
                  <a:blip r:embed="rId1">
                    <a:extLst>
                      <a:ext uri="{28A0092B-C50C-407E-A947-70E740481C1C}">
                        <a14:useLocalDpi xmlns:a14="http://schemas.microsoft.com/office/drawing/2010/main" val="0"/>
                      </a:ext>
                    </a:extLst>
                  </a:blip>
                  <a:stretch>
                    <a:fillRect/>
                  </a:stretch>
                </pic:blipFill>
                <pic:spPr>
                  <a:xfrm>
                    <a:off x="0" y="0"/>
                    <a:ext cx="1411200" cy="9432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E2C5742"/>
    <w:lvl w:ilvl="0">
      <w:start w:val="1"/>
      <w:numFmt w:val="decimal"/>
      <w:pStyle w:val="Lijstnummering5"/>
      <w:lvlText w:val="%1."/>
      <w:lvlJc w:val="left"/>
      <w:pPr>
        <w:tabs>
          <w:tab w:val="num" w:pos="1492"/>
        </w:tabs>
        <w:ind w:left="1492" w:hanging="360"/>
      </w:pPr>
    </w:lvl>
  </w:abstractNum>
  <w:abstractNum w:abstractNumId="1">
    <w:nsid w:val="FFFFFF7D"/>
    <w:multiLevelType w:val="singleLevel"/>
    <w:tmpl w:val="76BC8A68"/>
    <w:lvl w:ilvl="0">
      <w:start w:val="1"/>
      <w:numFmt w:val="decimal"/>
      <w:pStyle w:val="Lijstnummering4"/>
      <w:lvlText w:val="%1."/>
      <w:lvlJc w:val="left"/>
      <w:pPr>
        <w:tabs>
          <w:tab w:val="num" w:pos="1209"/>
        </w:tabs>
        <w:ind w:left="1209" w:hanging="360"/>
      </w:pPr>
    </w:lvl>
  </w:abstractNum>
  <w:abstractNum w:abstractNumId="2">
    <w:nsid w:val="FFFFFF7E"/>
    <w:multiLevelType w:val="singleLevel"/>
    <w:tmpl w:val="C0CE152A"/>
    <w:lvl w:ilvl="0">
      <w:start w:val="1"/>
      <w:numFmt w:val="decimal"/>
      <w:pStyle w:val="Lijstnummering3"/>
      <w:lvlText w:val="%1."/>
      <w:lvlJc w:val="left"/>
      <w:pPr>
        <w:tabs>
          <w:tab w:val="num" w:pos="926"/>
        </w:tabs>
        <w:ind w:left="926" w:hanging="360"/>
      </w:pPr>
    </w:lvl>
  </w:abstractNum>
  <w:abstractNum w:abstractNumId="3">
    <w:nsid w:val="FFFFFF7F"/>
    <w:multiLevelType w:val="singleLevel"/>
    <w:tmpl w:val="0026F068"/>
    <w:lvl w:ilvl="0">
      <w:start w:val="1"/>
      <w:numFmt w:val="decimal"/>
      <w:pStyle w:val="Lijstnummering2"/>
      <w:lvlText w:val="%1."/>
      <w:lvlJc w:val="left"/>
      <w:pPr>
        <w:tabs>
          <w:tab w:val="num" w:pos="643"/>
        </w:tabs>
        <w:ind w:left="643" w:hanging="360"/>
      </w:pPr>
    </w:lvl>
  </w:abstractNum>
  <w:abstractNum w:abstractNumId="4">
    <w:nsid w:val="FFFFFF80"/>
    <w:multiLevelType w:val="singleLevel"/>
    <w:tmpl w:val="30F46B2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nsid w:val="FFFFFF81"/>
    <w:multiLevelType w:val="singleLevel"/>
    <w:tmpl w:val="75D04C9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nsid w:val="FFFFFF82"/>
    <w:multiLevelType w:val="singleLevel"/>
    <w:tmpl w:val="AC9AFB1C"/>
    <w:lvl w:ilvl="0">
      <w:start w:val="1"/>
      <w:numFmt w:val="bullet"/>
      <w:pStyle w:val="Lijstopsomteken3"/>
      <w:lvlText w:val=""/>
      <w:lvlJc w:val="left"/>
      <w:pPr>
        <w:tabs>
          <w:tab w:val="num" w:pos="926"/>
        </w:tabs>
        <w:ind w:left="926" w:hanging="360"/>
      </w:pPr>
      <w:rPr>
        <w:rFonts w:ascii="Symbol" w:hAnsi="Symbol" w:hint="default"/>
      </w:rPr>
    </w:lvl>
  </w:abstractNum>
  <w:abstractNum w:abstractNumId="7">
    <w:nsid w:val="FFFFFF83"/>
    <w:multiLevelType w:val="singleLevel"/>
    <w:tmpl w:val="225206A8"/>
    <w:lvl w:ilvl="0">
      <w:start w:val="1"/>
      <w:numFmt w:val="bullet"/>
      <w:pStyle w:val="Lijstopsomteken2"/>
      <w:lvlText w:val=""/>
      <w:lvlJc w:val="left"/>
      <w:pPr>
        <w:tabs>
          <w:tab w:val="num" w:pos="643"/>
        </w:tabs>
        <w:ind w:left="643" w:hanging="360"/>
      </w:pPr>
      <w:rPr>
        <w:rFonts w:ascii="Symbol" w:hAnsi="Symbol" w:hint="default"/>
      </w:rPr>
    </w:lvl>
  </w:abstractNum>
  <w:abstractNum w:abstractNumId="8">
    <w:nsid w:val="FFFFFF88"/>
    <w:multiLevelType w:val="singleLevel"/>
    <w:tmpl w:val="A2CC0180"/>
    <w:lvl w:ilvl="0">
      <w:start w:val="1"/>
      <w:numFmt w:val="decimal"/>
      <w:pStyle w:val="Lijstnummering"/>
      <w:lvlText w:val="%1."/>
      <w:lvlJc w:val="left"/>
      <w:pPr>
        <w:tabs>
          <w:tab w:val="num" w:pos="360"/>
        </w:tabs>
        <w:ind w:left="360" w:hanging="360"/>
      </w:pPr>
    </w:lvl>
  </w:abstractNum>
  <w:abstractNum w:abstractNumId="9">
    <w:nsid w:val="FFFFFF89"/>
    <w:multiLevelType w:val="singleLevel"/>
    <w:tmpl w:val="FAA4EF2C"/>
    <w:lvl w:ilvl="0">
      <w:start w:val="1"/>
      <w:numFmt w:val="bullet"/>
      <w:pStyle w:val="Lijstopsomteken"/>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Kop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0A660E63"/>
    <w:multiLevelType w:val="hybridMultilevel"/>
    <w:tmpl w:val="26D28B5C"/>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nsid w:val="14541A13"/>
    <w:multiLevelType w:val="multilevel"/>
    <w:tmpl w:val="27FC6120"/>
    <w:lvl w:ilvl="0">
      <w:start w:val="3"/>
      <w:numFmt w:val="upperLetter"/>
      <w:lvlText w:val="%1."/>
      <w:lvlJc w:val="left"/>
      <w:pPr>
        <w:ind w:left="360" w:hanging="360"/>
      </w:pPr>
      <w:rPr>
        <w:rFonts w:hint="default"/>
        <w:b/>
      </w:rPr>
    </w:lvl>
    <w:lvl w:ilvl="1">
      <w:start w:val="1"/>
      <w:numFmt w:val="decimal"/>
      <w:lvlText w:val="%2."/>
      <w:lvlJc w:val="left"/>
      <w:pPr>
        <w:ind w:left="357" w:hanging="357"/>
      </w:pPr>
      <w:rPr>
        <w:rFonts w:hint="default"/>
      </w:rPr>
    </w:lvl>
    <w:lvl w:ilvl="2">
      <w:start w:val="1"/>
      <w:numFmt w:val="bullet"/>
      <w:lvlText w:val=""/>
      <w:lvlJc w:val="left"/>
      <w:pPr>
        <w:ind w:left="357" w:hanging="357"/>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77175F4"/>
    <w:multiLevelType w:val="hybridMultilevel"/>
    <w:tmpl w:val="C59A1A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2F2E44A7"/>
    <w:multiLevelType w:val="hybridMultilevel"/>
    <w:tmpl w:val="18B40870"/>
    <w:lvl w:ilvl="0" w:tplc="6BA04186">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nsid w:val="30D77031"/>
    <w:multiLevelType w:val="multilevel"/>
    <w:tmpl w:val="5DDA000A"/>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D6F670B"/>
    <w:multiLevelType w:val="hybridMultilevel"/>
    <w:tmpl w:val="C7849A0A"/>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nsid w:val="505B04FD"/>
    <w:multiLevelType w:val="hybridMultilevel"/>
    <w:tmpl w:val="2A9CF20A"/>
    <w:lvl w:ilvl="0" w:tplc="AF34DE92">
      <w:start w:val="1"/>
      <w:numFmt w:val="bullet"/>
      <w:lvlText w:val="-"/>
      <w:lvlJc w:val="left"/>
      <w:pPr>
        <w:ind w:left="360" w:hanging="360"/>
      </w:pPr>
      <w:rPr>
        <w:rFonts w:ascii="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nsid w:val="540454BB"/>
    <w:multiLevelType w:val="hybridMultilevel"/>
    <w:tmpl w:val="B700107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nsid w:val="6F6A754A"/>
    <w:multiLevelType w:val="multilevel"/>
    <w:tmpl w:val="22D00DD0"/>
    <w:lvl w:ilvl="0">
      <w:start w:val="1"/>
      <w:numFmt w:val="decimal"/>
      <w:lvlText w:val="%1."/>
      <w:lvlJc w:val="left"/>
      <w:pPr>
        <w:ind w:left="360" w:hanging="360"/>
      </w:pPr>
      <w:rPr>
        <w:rFonts w:hint="default"/>
        <w:b/>
      </w:rPr>
    </w:lvl>
    <w:lvl w:ilvl="1">
      <w:start w:val="1"/>
      <w:numFmt w:val="upperRoman"/>
      <w:lvlText w:val="%2"/>
      <w:lvlJc w:val="left"/>
      <w:pPr>
        <w:ind w:left="357" w:hanging="357"/>
      </w:pPr>
      <w:rPr>
        <w:rFonts w:hint="default"/>
      </w:rPr>
    </w:lvl>
    <w:lvl w:ilvl="2">
      <w:start w:val="1"/>
      <w:numFmt w:val="lowerLetter"/>
      <w:lvlText w:val="%3."/>
      <w:lvlJc w:val="left"/>
      <w:pPr>
        <w:ind w:left="357" w:hanging="357"/>
      </w:pPr>
      <w:rPr>
        <w:rFonts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6FAF4EA0"/>
    <w:multiLevelType w:val="multilevel"/>
    <w:tmpl w:val="D024A6DA"/>
    <w:lvl w:ilvl="0">
      <w:start w:val="1"/>
      <w:numFmt w:val="decimal"/>
      <w:lvlText w:val="%1."/>
      <w:lvlJc w:val="left"/>
      <w:pPr>
        <w:ind w:left="360" w:hanging="360"/>
      </w:pPr>
      <w:rPr>
        <w:rFonts w:hint="default"/>
        <w:b/>
      </w:rPr>
    </w:lvl>
    <w:lvl w:ilvl="1">
      <w:start w:val="1"/>
      <w:numFmt w:val="decimal"/>
      <w:lvlText w:val="%2."/>
      <w:lvlJc w:val="left"/>
      <w:pPr>
        <w:ind w:left="357" w:hanging="357"/>
      </w:pPr>
      <w:rPr>
        <w:rFonts w:hint="default"/>
      </w:rPr>
    </w:lvl>
    <w:lvl w:ilvl="2">
      <w:start w:val="1"/>
      <w:numFmt w:val="bullet"/>
      <w:lvlText w:val=""/>
      <w:lvlJc w:val="left"/>
      <w:pPr>
        <w:ind w:left="357" w:hanging="357"/>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71534110"/>
    <w:multiLevelType w:val="multilevel"/>
    <w:tmpl w:val="139222BC"/>
    <w:lvl w:ilvl="0">
      <w:start w:val="1"/>
      <w:numFmt w:val="decimal"/>
      <w:lvlText w:val="%1."/>
      <w:lvlJc w:val="left"/>
      <w:pPr>
        <w:ind w:left="360" w:hanging="360"/>
      </w:pPr>
      <w:rPr>
        <w:rFonts w:hint="default"/>
        <w:b/>
      </w:rPr>
    </w:lvl>
    <w:lvl w:ilvl="1">
      <w:start w:val="1"/>
      <w:numFmt w:val="decimal"/>
      <w:lvlText w:val="%2."/>
      <w:lvlJc w:val="left"/>
      <w:pPr>
        <w:ind w:left="357" w:hanging="357"/>
      </w:pPr>
      <w:rPr>
        <w:rFonts w:hint="default"/>
      </w:rPr>
    </w:lvl>
    <w:lvl w:ilvl="2">
      <w:start w:val="1"/>
      <w:numFmt w:val="bullet"/>
      <w:lvlText w:val=""/>
      <w:lvlJc w:val="left"/>
      <w:pPr>
        <w:ind w:left="357" w:hanging="357"/>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7D711912"/>
    <w:multiLevelType w:val="hybridMultilevel"/>
    <w:tmpl w:val="18BEA52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5"/>
  </w:num>
  <w:num w:numId="4">
    <w:abstractNumId w:val="20"/>
  </w:num>
  <w:num w:numId="5">
    <w:abstractNumId w:val="21"/>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2"/>
  </w:num>
  <w:num w:numId="18">
    <w:abstractNumId w:val="22"/>
  </w:num>
  <w:num w:numId="19">
    <w:abstractNumId w:val="18"/>
  </w:num>
  <w:num w:numId="20">
    <w:abstractNumId w:val="14"/>
  </w:num>
  <w:num w:numId="21">
    <w:abstractNumId w:val="13"/>
  </w:num>
  <w:num w:numId="22">
    <w:abstractNumId w:val="11"/>
  </w:num>
  <w:num w:numId="23">
    <w:abstractNumId w:val="1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680"/>
    <w:rsid w:val="00015318"/>
    <w:rsid w:val="00043431"/>
    <w:rsid w:val="000A6E2E"/>
    <w:rsid w:val="000B22FF"/>
    <w:rsid w:val="000C4697"/>
    <w:rsid w:val="000D39AC"/>
    <w:rsid w:val="001156D6"/>
    <w:rsid w:val="00122C01"/>
    <w:rsid w:val="001235EF"/>
    <w:rsid w:val="00152AB2"/>
    <w:rsid w:val="00187592"/>
    <w:rsid w:val="0019109F"/>
    <w:rsid w:val="001A5365"/>
    <w:rsid w:val="001A6F20"/>
    <w:rsid w:val="001C271B"/>
    <w:rsid w:val="001C5B88"/>
    <w:rsid w:val="001D270E"/>
    <w:rsid w:val="00223560"/>
    <w:rsid w:val="00242A55"/>
    <w:rsid w:val="00254A8A"/>
    <w:rsid w:val="002B070A"/>
    <w:rsid w:val="002C1EAB"/>
    <w:rsid w:val="00303746"/>
    <w:rsid w:val="0030553F"/>
    <w:rsid w:val="00310C57"/>
    <w:rsid w:val="00312248"/>
    <w:rsid w:val="00323D86"/>
    <w:rsid w:val="003419E8"/>
    <w:rsid w:val="003515DB"/>
    <w:rsid w:val="00351D83"/>
    <w:rsid w:val="003531CD"/>
    <w:rsid w:val="00356EBD"/>
    <w:rsid w:val="00364FC4"/>
    <w:rsid w:val="003705F8"/>
    <w:rsid w:val="003D2530"/>
    <w:rsid w:val="003D3248"/>
    <w:rsid w:val="004128F3"/>
    <w:rsid w:val="00413623"/>
    <w:rsid w:val="00416857"/>
    <w:rsid w:val="004315A4"/>
    <w:rsid w:val="00435C47"/>
    <w:rsid w:val="00467EC7"/>
    <w:rsid w:val="00490EB4"/>
    <w:rsid w:val="004912BD"/>
    <w:rsid w:val="0049234A"/>
    <w:rsid w:val="00492712"/>
    <w:rsid w:val="004C4EEC"/>
    <w:rsid w:val="004D2B7A"/>
    <w:rsid w:val="004D4EA2"/>
    <w:rsid w:val="004D5512"/>
    <w:rsid w:val="00503312"/>
    <w:rsid w:val="005325D2"/>
    <w:rsid w:val="005422EF"/>
    <w:rsid w:val="005711FF"/>
    <w:rsid w:val="005851EB"/>
    <w:rsid w:val="005A4B24"/>
    <w:rsid w:val="005A64C0"/>
    <w:rsid w:val="005D799B"/>
    <w:rsid w:val="005E1292"/>
    <w:rsid w:val="005E2D34"/>
    <w:rsid w:val="005F7502"/>
    <w:rsid w:val="00605E81"/>
    <w:rsid w:val="00616E93"/>
    <w:rsid w:val="00621F89"/>
    <w:rsid w:val="00622A5B"/>
    <w:rsid w:val="00640629"/>
    <w:rsid w:val="00643879"/>
    <w:rsid w:val="00654A45"/>
    <w:rsid w:val="00660FCC"/>
    <w:rsid w:val="006727F8"/>
    <w:rsid w:val="0067357E"/>
    <w:rsid w:val="00691524"/>
    <w:rsid w:val="006A0E36"/>
    <w:rsid w:val="006A7C79"/>
    <w:rsid w:val="006B46BC"/>
    <w:rsid w:val="006D1A88"/>
    <w:rsid w:val="006D680B"/>
    <w:rsid w:val="006D7AA9"/>
    <w:rsid w:val="006E31BC"/>
    <w:rsid w:val="006E7DC1"/>
    <w:rsid w:val="006E7EEA"/>
    <w:rsid w:val="006F3E7F"/>
    <w:rsid w:val="00700792"/>
    <w:rsid w:val="00722249"/>
    <w:rsid w:val="00723D27"/>
    <w:rsid w:val="00726BC2"/>
    <w:rsid w:val="007358D5"/>
    <w:rsid w:val="00740FCF"/>
    <w:rsid w:val="00746482"/>
    <w:rsid w:val="00752797"/>
    <w:rsid w:val="007946D8"/>
    <w:rsid w:val="007A24CF"/>
    <w:rsid w:val="007B0F8B"/>
    <w:rsid w:val="007C02A4"/>
    <w:rsid w:val="007C7CF9"/>
    <w:rsid w:val="007D023E"/>
    <w:rsid w:val="007D1B5C"/>
    <w:rsid w:val="007E6A19"/>
    <w:rsid w:val="0083552B"/>
    <w:rsid w:val="00845DDE"/>
    <w:rsid w:val="00850EB4"/>
    <w:rsid w:val="00857305"/>
    <w:rsid w:val="00861F96"/>
    <w:rsid w:val="00885FDA"/>
    <w:rsid w:val="008A3E55"/>
    <w:rsid w:val="008D2E5D"/>
    <w:rsid w:val="008D51D8"/>
    <w:rsid w:val="008F085E"/>
    <w:rsid w:val="00900E5E"/>
    <w:rsid w:val="00921DE3"/>
    <w:rsid w:val="009304C9"/>
    <w:rsid w:val="00940280"/>
    <w:rsid w:val="00953F70"/>
    <w:rsid w:val="00961F5C"/>
    <w:rsid w:val="00970434"/>
    <w:rsid w:val="009735AE"/>
    <w:rsid w:val="0097678F"/>
    <w:rsid w:val="009877E7"/>
    <w:rsid w:val="0099772B"/>
    <w:rsid w:val="009979B1"/>
    <w:rsid w:val="009B5416"/>
    <w:rsid w:val="009B558E"/>
    <w:rsid w:val="00A03ABD"/>
    <w:rsid w:val="00A109C0"/>
    <w:rsid w:val="00A208E9"/>
    <w:rsid w:val="00A33128"/>
    <w:rsid w:val="00A35629"/>
    <w:rsid w:val="00A51708"/>
    <w:rsid w:val="00A5189E"/>
    <w:rsid w:val="00A54A6B"/>
    <w:rsid w:val="00A56960"/>
    <w:rsid w:val="00A60129"/>
    <w:rsid w:val="00A758A5"/>
    <w:rsid w:val="00A77433"/>
    <w:rsid w:val="00A86516"/>
    <w:rsid w:val="00AB251F"/>
    <w:rsid w:val="00AB4583"/>
    <w:rsid w:val="00AC7350"/>
    <w:rsid w:val="00AC7E45"/>
    <w:rsid w:val="00AD121C"/>
    <w:rsid w:val="00AD4526"/>
    <w:rsid w:val="00AF4B71"/>
    <w:rsid w:val="00B20E8B"/>
    <w:rsid w:val="00B303CF"/>
    <w:rsid w:val="00B30F4B"/>
    <w:rsid w:val="00B46202"/>
    <w:rsid w:val="00B5293A"/>
    <w:rsid w:val="00B80C2F"/>
    <w:rsid w:val="00B8466F"/>
    <w:rsid w:val="00B87FD8"/>
    <w:rsid w:val="00BA0734"/>
    <w:rsid w:val="00BA58CD"/>
    <w:rsid w:val="00BA5AB7"/>
    <w:rsid w:val="00BB38E1"/>
    <w:rsid w:val="00BB391D"/>
    <w:rsid w:val="00BC0632"/>
    <w:rsid w:val="00C033EB"/>
    <w:rsid w:val="00C1398B"/>
    <w:rsid w:val="00C21DD5"/>
    <w:rsid w:val="00C33E5F"/>
    <w:rsid w:val="00C50FCE"/>
    <w:rsid w:val="00C5729D"/>
    <w:rsid w:val="00C60691"/>
    <w:rsid w:val="00C75883"/>
    <w:rsid w:val="00C771DA"/>
    <w:rsid w:val="00C77246"/>
    <w:rsid w:val="00C90A5D"/>
    <w:rsid w:val="00C926C4"/>
    <w:rsid w:val="00CA174F"/>
    <w:rsid w:val="00CA1CCC"/>
    <w:rsid w:val="00CA48A8"/>
    <w:rsid w:val="00CA6B33"/>
    <w:rsid w:val="00CB61E1"/>
    <w:rsid w:val="00CE0CF0"/>
    <w:rsid w:val="00D03766"/>
    <w:rsid w:val="00D12AC7"/>
    <w:rsid w:val="00D31A61"/>
    <w:rsid w:val="00D3398B"/>
    <w:rsid w:val="00D65416"/>
    <w:rsid w:val="00D74CA8"/>
    <w:rsid w:val="00D829C3"/>
    <w:rsid w:val="00D86131"/>
    <w:rsid w:val="00D87F3B"/>
    <w:rsid w:val="00D90C4A"/>
    <w:rsid w:val="00D96570"/>
    <w:rsid w:val="00DB29C3"/>
    <w:rsid w:val="00DB4C9C"/>
    <w:rsid w:val="00DD1680"/>
    <w:rsid w:val="00DE3275"/>
    <w:rsid w:val="00DE4A67"/>
    <w:rsid w:val="00DF4CD7"/>
    <w:rsid w:val="00E077D7"/>
    <w:rsid w:val="00E12D9B"/>
    <w:rsid w:val="00E25FE5"/>
    <w:rsid w:val="00E35DDB"/>
    <w:rsid w:val="00E538FC"/>
    <w:rsid w:val="00E63693"/>
    <w:rsid w:val="00E76880"/>
    <w:rsid w:val="00E84F4B"/>
    <w:rsid w:val="00E948FF"/>
    <w:rsid w:val="00E960B2"/>
    <w:rsid w:val="00EA37FE"/>
    <w:rsid w:val="00EB492F"/>
    <w:rsid w:val="00EB7359"/>
    <w:rsid w:val="00ED606A"/>
    <w:rsid w:val="00EE26F0"/>
    <w:rsid w:val="00EE71E8"/>
    <w:rsid w:val="00EF0C04"/>
    <w:rsid w:val="00EF5BE4"/>
    <w:rsid w:val="00F1126F"/>
    <w:rsid w:val="00F13A5A"/>
    <w:rsid w:val="00F167A5"/>
    <w:rsid w:val="00F240DE"/>
    <w:rsid w:val="00F37F24"/>
    <w:rsid w:val="00F50CB4"/>
    <w:rsid w:val="00F62057"/>
    <w:rsid w:val="00FA2DBA"/>
    <w:rsid w:val="00FA532C"/>
    <w:rsid w:val="00FB4D0F"/>
    <w:rsid w:val="00FF6B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1126F"/>
    <w:pPr>
      <w:suppressAutoHyphens/>
      <w:spacing w:after="0" w:line="240" w:lineRule="auto"/>
    </w:pPr>
    <w:rPr>
      <w:rFonts w:ascii="Times New Roman" w:eastAsia="Times New Roman" w:hAnsi="Times New Roman" w:cs="Times New Roman"/>
      <w:szCs w:val="20"/>
      <w:lang w:eastAsia="ar-SA"/>
    </w:rPr>
  </w:style>
  <w:style w:type="paragraph" w:styleId="Kop1">
    <w:name w:val="heading 1"/>
    <w:basedOn w:val="Standaard"/>
    <w:next w:val="Standaard"/>
    <w:link w:val="Kop1Char"/>
    <w:uiPriority w:val="9"/>
    <w:qFormat/>
    <w:rsid w:val="00D829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qFormat/>
    <w:rsid w:val="00953F70"/>
    <w:pPr>
      <w:keepNext/>
      <w:numPr>
        <w:ilvl w:val="1"/>
        <w:numId w:val="1"/>
      </w:numPr>
      <w:tabs>
        <w:tab w:val="left" w:pos="425"/>
        <w:tab w:val="left" w:pos="851"/>
      </w:tabs>
      <w:ind w:left="426" w:hanging="426"/>
      <w:outlineLvl w:val="1"/>
    </w:pPr>
    <w:rPr>
      <w:b/>
      <w:bCs/>
    </w:rPr>
  </w:style>
  <w:style w:type="paragraph" w:styleId="Kop3">
    <w:name w:val="heading 3"/>
    <w:basedOn w:val="Standaard"/>
    <w:next w:val="Standaard"/>
    <w:link w:val="Kop3Char"/>
    <w:uiPriority w:val="9"/>
    <w:semiHidden/>
    <w:unhideWhenUsed/>
    <w:qFormat/>
    <w:rsid w:val="00D829C3"/>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BC0632"/>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D829C3"/>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D829C3"/>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D829C3"/>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D829C3"/>
    <w:pPr>
      <w:keepNext/>
      <w:keepLines/>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uiPriority w:val="9"/>
    <w:semiHidden/>
    <w:unhideWhenUsed/>
    <w:qFormat/>
    <w:rsid w:val="00D829C3"/>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953F70"/>
    <w:rPr>
      <w:rFonts w:ascii="Times New Roman" w:eastAsia="Times New Roman" w:hAnsi="Times New Roman" w:cs="Times New Roman"/>
      <w:b/>
      <w:bCs/>
      <w:szCs w:val="20"/>
      <w:lang w:eastAsia="ar-SA"/>
    </w:rPr>
  </w:style>
  <w:style w:type="paragraph" w:customStyle="1" w:styleId="KopGroot">
    <w:name w:val="KopGroot"/>
    <w:basedOn w:val="Standaard"/>
    <w:rsid w:val="00953F70"/>
    <w:rPr>
      <w:sz w:val="28"/>
    </w:rPr>
  </w:style>
  <w:style w:type="paragraph" w:styleId="Voettekst">
    <w:name w:val="footer"/>
    <w:basedOn w:val="Standaard"/>
    <w:link w:val="VoettekstChar"/>
    <w:rsid w:val="00953F70"/>
    <w:pPr>
      <w:tabs>
        <w:tab w:val="center" w:pos="4536"/>
        <w:tab w:val="right" w:pos="9072"/>
      </w:tabs>
    </w:pPr>
    <w:rPr>
      <w:sz w:val="18"/>
    </w:rPr>
  </w:style>
  <w:style w:type="character" w:customStyle="1" w:styleId="VoettekstChar">
    <w:name w:val="Voettekst Char"/>
    <w:basedOn w:val="Standaardalinea-lettertype"/>
    <w:link w:val="Voettekst"/>
    <w:rsid w:val="00953F70"/>
    <w:rPr>
      <w:rFonts w:ascii="Times New Roman" w:eastAsia="Times New Roman" w:hAnsi="Times New Roman" w:cs="Times New Roman"/>
      <w:sz w:val="18"/>
      <w:szCs w:val="20"/>
      <w:lang w:eastAsia="ar-SA"/>
    </w:rPr>
  </w:style>
  <w:style w:type="paragraph" w:styleId="Koptekst">
    <w:name w:val="header"/>
    <w:basedOn w:val="Standaard"/>
    <w:link w:val="KoptekstChar"/>
    <w:rsid w:val="00953F70"/>
    <w:pPr>
      <w:tabs>
        <w:tab w:val="center" w:pos="4536"/>
        <w:tab w:val="right" w:pos="9072"/>
      </w:tabs>
    </w:pPr>
  </w:style>
  <w:style w:type="character" w:customStyle="1" w:styleId="KoptekstChar">
    <w:name w:val="Koptekst Char"/>
    <w:basedOn w:val="Standaardalinea-lettertype"/>
    <w:link w:val="Koptekst"/>
    <w:rsid w:val="00953F70"/>
    <w:rPr>
      <w:rFonts w:ascii="Times New Roman" w:eastAsia="Times New Roman" w:hAnsi="Times New Roman" w:cs="Times New Roman"/>
      <w:szCs w:val="20"/>
      <w:lang w:eastAsia="ar-SA"/>
    </w:rPr>
  </w:style>
  <w:style w:type="paragraph" w:styleId="Geenafstand">
    <w:name w:val="No Spacing"/>
    <w:qFormat/>
    <w:rsid w:val="00953F70"/>
    <w:pPr>
      <w:suppressAutoHyphens/>
      <w:spacing w:after="0" w:line="240" w:lineRule="auto"/>
    </w:pPr>
    <w:rPr>
      <w:rFonts w:ascii="Calibri" w:eastAsia="Calibri" w:hAnsi="Calibri" w:cs="Times New Roman"/>
      <w:lang w:eastAsia="ar-SA"/>
    </w:rPr>
  </w:style>
  <w:style w:type="character" w:styleId="Zwaar">
    <w:name w:val="Strong"/>
    <w:qFormat/>
    <w:rsid w:val="00356EBD"/>
    <w:rPr>
      <w:b/>
      <w:bCs/>
    </w:rPr>
  </w:style>
  <w:style w:type="paragraph" w:customStyle="1" w:styleId="StandaardKapitalen">
    <w:name w:val="StandaardKapitalen"/>
    <w:basedOn w:val="Standaard"/>
    <w:rsid w:val="00AC7350"/>
    <w:rPr>
      <w:smallCaps/>
    </w:rPr>
  </w:style>
  <w:style w:type="paragraph" w:styleId="Lijstalinea">
    <w:name w:val="List Paragraph"/>
    <w:basedOn w:val="Standaard"/>
    <w:uiPriority w:val="34"/>
    <w:qFormat/>
    <w:rsid w:val="00AC7350"/>
    <w:pPr>
      <w:ind w:left="720"/>
      <w:contextualSpacing/>
    </w:pPr>
  </w:style>
  <w:style w:type="paragraph" w:styleId="Plattetekstinspringen">
    <w:name w:val="Body Text Indent"/>
    <w:basedOn w:val="Standaard"/>
    <w:link w:val="PlattetekstinspringenChar"/>
    <w:semiHidden/>
    <w:rsid w:val="00AC7350"/>
    <w:pPr>
      <w:tabs>
        <w:tab w:val="left" w:pos="-1843"/>
        <w:tab w:val="left" w:pos="0"/>
        <w:tab w:val="left" w:pos="1985"/>
      </w:tabs>
      <w:suppressAutoHyphens w:val="0"/>
      <w:ind w:left="567" w:hanging="2550"/>
    </w:pPr>
    <w:rPr>
      <w:b/>
      <w:lang w:eastAsia="nl-NL"/>
    </w:rPr>
  </w:style>
  <w:style w:type="character" w:customStyle="1" w:styleId="PlattetekstinspringenChar">
    <w:name w:val="Platte tekst inspringen Char"/>
    <w:basedOn w:val="Standaardalinea-lettertype"/>
    <w:link w:val="Plattetekstinspringen"/>
    <w:semiHidden/>
    <w:rsid w:val="00AC7350"/>
    <w:rPr>
      <w:rFonts w:ascii="Times New Roman" w:eastAsia="Times New Roman" w:hAnsi="Times New Roman" w:cs="Times New Roman"/>
      <w:b/>
      <w:szCs w:val="20"/>
      <w:lang w:eastAsia="nl-NL"/>
    </w:rPr>
  </w:style>
  <w:style w:type="paragraph" w:customStyle="1" w:styleId="StandaardVet">
    <w:name w:val="StandaardVet"/>
    <w:basedOn w:val="Standaard"/>
    <w:uiPriority w:val="99"/>
    <w:rsid w:val="00C033EB"/>
    <w:pPr>
      <w:suppressAutoHyphens w:val="0"/>
    </w:pPr>
    <w:rPr>
      <w:rFonts w:eastAsiaTheme="minorEastAsia" w:cstheme="minorBidi"/>
      <w:b/>
      <w:bCs/>
      <w:szCs w:val="22"/>
      <w:lang w:eastAsia="nl-NL"/>
    </w:rPr>
  </w:style>
  <w:style w:type="character" w:customStyle="1" w:styleId="Kop4Char">
    <w:name w:val="Kop 4 Char"/>
    <w:basedOn w:val="Standaardalinea-lettertype"/>
    <w:link w:val="Kop4"/>
    <w:uiPriority w:val="9"/>
    <w:semiHidden/>
    <w:rsid w:val="00BC0632"/>
    <w:rPr>
      <w:rFonts w:asciiTheme="majorHAnsi" w:eastAsiaTheme="majorEastAsia" w:hAnsiTheme="majorHAnsi" w:cstheme="majorBidi"/>
      <w:b/>
      <w:bCs/>
      <w:i/>
      <w:iCs/>
      <w:color w:val="4F81BD" w:themeColor="accent1"/>
      <w:szCs w:val="20"/>
      <w:lang w:eastAsia="ar-SA"/>
    </w:rPr>
  </w:style>
  <w:style w:type="paragraph" w:styleId="Plattetekst">
    <w:name w:val="Body Text"/>
    <w:basedOn w:val="Standaard"/>
    <w:link w:val="PlattetekstChar"/>
    <w:uiPriority w:val="99"/>
    <w:semiHidden/>
    <w:unhideWhenUsed/>
    <w:rsid w:val="00BC0632"/>
    <w:pPr>
      <w:spacing w:after="120"/>
    </w:pPr>
  </w:style>
  <w:style w:type="character" w:customStyle="1" w:styleId="PlattetekstChar">
    <w:name w:val="Platte tekst Char"/>
    <w:basedOn w:val="Standaardalinea-lettertype"/>
    <w:link w:val="Plattetekst"/>
    <w:uiPriority w:val="99"/>
    <w:semiHidden/>
    <w:rsid w:val="00BC0632"/>
    <w:rPr>
      <w:rFonts w:ascii="Times New Roman" w:eastAsia="Times New Roman" w:hAnsi="Times New Roman" w:cs="Times New Roman"/>
      <w:szCs w:val="20"/>
      <w:lang w:eastAsia="ar-SA"/>
    </w:rPr>
  </w:style>
  <w:style w:type="paragraph" w:customStyle="1" w:styleId="StandaardVetSpacing">
    <w:name w:val="StandaardVetSpacing"/>
    <w:basedOn w:val="Standaard"/>
    <w:rsid w:val="00E960B2"/>
    <w:pPr>
      <w:suppressAutoHyphens w:val="0"/>
      <w:spacing w:before="280"/>
    </w:pPr>
    <w:rPr>
      <w:b/>
      <w:lang w:eastAsia="nl-NL"/>
    </w:rPr>
  </w:style>
  <w:style w:type="paragraph" w:styleId="Aanhef">
    <w:name w:val="Salutation"/>
    <w:basedOn w:val="Standaard"/>
    <w:next w:val="Standaard"/>
    <w:link w:val="AanhefChar"/>
    <w:uiPriority w:val="99"/>
    <w:semiHidden/>
    <w:unhideWhenUsed/>
    <w:rsid w:val="00D829C3"/>
  </w:style>
  <w:style w:type="character" w:customStyle="1" w:styleId="AanhefChar">
    <w:name w:val="Aanhef Char"/>
    <w:basedOn w:val="Standaardalinea-lettertype"/>
    <w:link w:val="Aanhef"/>
    <w:uiPriority w:val="99"/>
    <w:semiHidden/>
    <w:rsid w:val="00D829C3"/>
    <w:rPr>
      <w:rFonts w:ascii="Times New Roman" w:eastAsia="Times New Roman" w:hAnsi="Times New Roman" w:cs="Times New Roman"/>
      <w:szCs w:val="20"/>
      <w:lang w:eastAsia="ar-SA"/>
    </w:rPr>
  </w:style>
  <w:style w:type="paragraph" w:styleId="Adresenvelop">
    <w:name w:val="envelope address"/>
    <w:basedOn w:val="Standaard"/>
    <w:uiPriority w:val="99"/>
    <w:semiHidden/>
    <w:unhideWhenUsed/>
    <w:rsid w:val="00D829C3"/>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D829C3"/>
    <w:pPr>
      <w:ind w:left="4252"/>
    </w:pPr>
  </w:style>
  <w:style w:type="character" w:customStyle="1" w:styleId="AfsluitingChar">
    <w:name w:val="Afsluiting Char"/>
    <w:basedOn w:val="Standaardalinea-lettertype"/>
    <w:link w:val="Afsluiting"/>
    <w:uiPriority w:val="99"/>
    <w:semiHidden/>
    <w:rsid w:val="00D829C3"/>
    <w:rPr>
      <w:rFonts w:ascii="Times New Roman" w:eastAsia="Times New Roman" w:hAnsi="Times New Roman" w:cs="Times New Roman"/>
      <w:szCs w:val="20"/>
      <w:lang w:eastAsia="ar-SA"/>
    </w:rPr>
  </w:style>
  <w:style w:type="paragraph" w:styleId="Afzender">
    <w:name w:val="envelope return"/>
    <w:basedOn w:val="Standaard"/>
    <w:uiPriority w:val="99"/>
    <w:semiHidden/>
    <w:unhideWhenUsed/>
    <w:rsid w:val="00D829C3"/>
    <w:rPr>
      <w:rFonts w:asciiTheme="majorHAnsi" w:eastAsiaTheme="majorEastAsia" w:hAnsiTheme="majorHAnsi" w:cstheme="majorBidi"/>
      <w:sz w:val="20"/>
    </w:rPr>
  </w:style>
  <w:style w:type="paragraph" w:styleId="Ballontekst">
    <w:name w:val="Balloon Text"/>
    <w:basedOn w:val="Standaard"/>
    <w:link w:val="BallontekstChar"/>
    <w:uiPriority w:val="99"/>
    <w:semiHidden/>
    <w:unhideWhenUsed/>
    <w:rsid w:val="00D829C3"/>
    <w:rPr>
      <w:rFonts w:ascii="Tahoma" w:hAnsi="Tahoma" w:cs="Tahoma"/>
      <w:sz w:val="16"/>
      <w:szCs w:val="16"/>
    </w:rPr>
  </w:style>
  <w:style w:type="character" w:customStyle="1" w:styleId="BallontekstChar">
    <w:name w:val="Ballontekst Char"/>
    <w:basedOn w:val="Standaardalinea-lettertype"/>
    <w:link w:val="Ballontekst"/>
    <w:uiPriority w:val="99"/>
    <w:semiHidden/>
    <w:rsid w:val="00D829C3"/>
    <w:rPr>
      <w:rFonts w:ascii="Tahoma" w:eastAsia="Times New Roman" w:hAnsi="Tahoma" w:cs="Tahoma"/>
      <w:sz w:val="16"/>
      <w:szCs w:val="16"/>
      <w:lang w:eastAsia="ar-SA"/>
    </w:rPr>
  </w:style>
  <w:style w:type="paragraph" w:styleId="Berichtkop">
    <w:name w:val="Message Header"/>
    <w:basedOn w:val="Standaard"/>
    <w:link w:val="BerichtkopChar"/>
    <w:uiPriority w:val="99"/>
    <w:semiHidden/>
    <w:unhideWhenUsed/>
    <w:rsid w:val="00D829C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D829C3"/>
    <w:rPr>
      <w:rFonts w:asciiTheme="majorHAnsi" w:eastAsiaTheme="majorEastAsia" w:hAnsiTheme="majorHAnsi" w:cstheme="majorBidi"/>
      <w:sz w:val="24"/>
      <w:szCs w:val="24"/>
      <w:shd w:val="pct20" w:color="auto" w:fill="auto"/>
      <w:lang w:eastAsia="ar-SA"/>
    </w:rPr>
  </w:style>
  <w:style w:type="paragraph" w:styleId="Bibliografie">
    <w:name w:val="Bibliography"/>
    <w:basedOn w:val="Standaard"/>
    <w:next w:val="Standaard"/>
    <w:uiPriority w:val="37"/>
    <w:semiHidden/>
    <w:unhideWhenUsed/>
    <w:rsid w:val="00D829C3"/>
  </w:style>
  <w:style w:type="paragraph" w:styleId="Bijschrift">
    <w:name w:val="caption"/>
    <w:basedOn w:val="Standaard"/>
    <w:next w:val="Standaard"/>
    <w:uiPriority w:val="35"/>
    <w:semiHidden/>
    <w:unhideWhenUsed/>
    <w:qFormat/>
    <w:rsid w:val="00D829C3"/>
    <w:pPr>
      <w:spacing w:after="200"/>
    </w:pPr>
    <w:rPr>
      <w:b/>
      <w:bCs/>
      <w:color w:val="4F81BD" w:themeColor="accent1"/>
      <w:sz w:val="18"/>
      <w:szCs w:val="18"/>
    </w:rPr>
  </w:style>
  <w:style w:type="paragraph" w:styleId="Bloktekst">
    <w:name w:val="Block Text"/>
    <w:basedOn w:val="Standaard"/>
    <w:uiPriority w:val="99"/>
    <w:semiHidden/>
    <w:unhideWhenUsed/>
    <w:rsid w:val="00D829C3"/>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ronvermelding">
    <w:name w:val="table of authorities"/>
    <w:basedOn w:val="Standaard"/>
    <w:next w:val="Standaard"/>
    <w:uiPriority w:val="99"/>
    <w:semiHidden/>
    <w:unhideWhenUsed/>
    <w:rsid w:val="00D829C3"/>
    <w:pPr>
      <w:ind w:left="220" w:hanging="220"/>
    </w:pPr>
  </w:style>
  <w:style w:type="paragraph" w:styleId="Citaat">
    <w:name w:val="Quote"/>
    <w:basedOn w:val="Standaard"/>
    <w:next w:val="Standaard"/>
    <w:link w:val="CitaatChar"/>
    <w:uiPriority w:val="29"/>
    <w:qFormat/>
    <w:rsid w:val="00D829C3"/>
    <w:rPr>
      <w:i/>
      <w:iCs/>
      <w:color w:val="000000" w:themeColor="text1"/>
    </w:rPr>
  </w:style>
  <w:style w:type="character" w:customStyle="1" w:styleId="CitaatChar">
    <w:name w:val="Citaat Char"/>
    <w:basedOn w:val="Standaardalinea-lettertype"/>
    <w:link w:val="Citaat"/>
    <w:uiPriority w:val="29"/>
    <w:rsid w:val="00D829C3"/>
    <w:rPr>
      <w:rFonts w:ascii="Times New Roman" w:eastAsia="Times New Roman" w:hAnsi="Times New Roman" w:cs="Times New Roman"/>
      <w:i/>
      <w:iCs/>
      <w:color w:val="000000" w:themeColor="text1"/>
      <w:szCs w:val="20"/>
      <w:lang w:eastAsia="ar-SA"/>
    </w:rPr>
  </w:style>
  <w:style w:type="paragraph" w:styleId="Datum">
    <w:name w:val="Date"/>
    <w:basedOn w:val="Standaard"/>
    <w:next w:val="Standaard"/>
    <w:link w:val="DatumChar"/>
    <w:uiPriority w:val="99"/>
    <w:semiHidden/>
    <w:unhideWhenUsed/>
    <w:rsid w:val="00D829C3"/>
  </w:style>
  <w:style w:type="character" w:customStyle="1" w:styleId="DatumChar">
    <w:name w:val="Datum Char"/>
    <w:basedOn w:val="Standaardalinea-lettertype"/>
    <w:link w:val="Datum"/>
    <w:uiPriority w:val="99"/>
    <w:semiHidden/>
    <w:rsid w:val="00D829C3"/>
    <w:rPr>
      <w:rFonts w:ascii="Times New Roman" w:eastAsia="Times New Roman" w:hAnsi="Times New Roman" w:cs="Times New Roman"/>
      <w:szCs w:val="20"/>
      <w:lang w:eastAsia="ar-SA"/>
    </w:rPr>
  </w:style>
  <w:style w:type="paragraph" w:styleId="Documentstructuur">
    <w:name w:val="Document Map"/>
    <w:basedOn w:val="Standaard"/>
    <w:link w:val="DocumentstructuurChar"/>
    <w:uiPriority w:val="99"/>
    <w:semiHidden/>
    <w:unhideWhenUsed/>
    <w:rsid w:val="00D829C3"/>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D829C3"/>
    <w:rPr>
      <w:rFonts w:ascii="Tahoma" w:eastAsia="Times New Roman" w:hAnsi="Tahoma" w:cs="Tahoma"/>
      <w:sz w:val="16"/>
      <w:szCs w:val="16"/>
      <w:lang w:eastAsia="ar-SA"/>
    </w:rPr>
  </w:style>
  <w:style w:type="paragraph" w:styleId="Duidelijkcitaat">
    <w:name w:val="Intense Quote"/>
    <w:basedOn w:val="Standaard"/>
    <w:next w:val="Standaard"/>
    <w:link w:val="DuidelijkcitaatChar"/>
    <w:uiPriority w:val="30"/>
    <w:qFormat/>
    <w:rsid w:val="00D829C3"/>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D829C3"/>
    <w:rPr>
      <w:rFonts w:ascii="Times New Roman" w:eastAsia="Times New Roman" w:hAnsi="Times New Roman" w:cs="Times New Roman"/>
      <w:b/>
      <w:bCs/>
      <w:i/>
      <w:iCs/>
      <w:color w:val="4F81BD" w:themeColor="accent1"/>
      <w:szCs w:val="20"/>
      <w:lang w:eastAsia="ar-SA"/>
    </w:rPr>
  </w:style>
  <w:style w:type="paragraph" w:styleId="Eindnoottekst">
    <w:name w:val="endnote text"/>
    <w:basedOn w:val="Standaard"/>
    <w:link w:val="EindnoottekstChar"/>
    <w:uiPriority w:val="99"/>
    <w:semiHidden/>
    <w:unhideWhenUsed/>
    <w:rsid w:val="00D829C3"/>
    <w:rPr>
      <w:sz w:val="20"/>
    </w:rPr>
  </w:style>
  <w:style w:type="character" w:customStyle="1" w:styleId="EindnoottekstChar">
    <w:name w:val="Eindnoottekst Char"/>
    <w:basedOn w:val="Standaardalinea-lettertype"/>
    <w:link w:val="Eindnoottekst"/>
    <w:uiPriority w:val="99"/>
    <w:semiHidden/>
    <w:rsid w:val="00D829C3"/>
    <w:rPr>
      <w:rFonts w:ascii="Times New Roman" w:eastAsia="Times New Roman" w:hAnsi="Times New Roman" w:cs="Times New Roman"/>
      <w:sz w:val="20"/>
      <w:szCs w:val="20"/>
      <w:lang w:eastAsia="ar-SA"/>
    </w:rPr>
  </w:style>
  <w:style w:type="paragraph" w:styleId="E-mailhandtekening">
    <w:name w:val="E-mail Signature"/>
    <w:basedOn w:val="Standaard"/>
    <w:link w:val="E-mailhandtekeningChar"/>
    <w:uiPriority w:val="99"/>
    <w:semiHidden/>
    <w:unhideWhenUsed/>
    <w:rsid w:val="00D829C3"/>
  </w:style>
  <w:style w:type="character" w:customStyle="1" w:styleId="E-mailhandtekeningChar">
    <w:name w:val="E-mailhandtekening Char"/>
    <w:basedOn w:val="Standaardalinea-lettertype"/>
    <w:link w:val="E-mailhandtekening"/>
    <w:uiPriority w:val="99"/>
    <w:semiHidden/>
    <w:rsid w:val="00D829C3"/>
    <w:rPr>
      <w:rFonts w:ascii="Times New Roman" w:eastAsia="Times New Roman" w:hAnsi="Times New Roman" w:cs="Times New Roman"/>
      <w:szCs w:val="20"/>
      <w:lang w:eastAsia="ar-SA"/>
    </w:rPr>
  </w:style>
  <w:style w:type="paragraph" w:styleId="Handtekening">
    <w:name w:val="Signature"/>
    <w:basedOn w:val="Standaard"/>
    <w:link w:val="HandtekeningChar"/>
    <w:uiPriority w:val="99"/>
    <w:semiHidden/>
    <w:unhideWhenUsed/>
    <w:rsid w:val="00D829C3"/>
    <w:pPr>
      <w:ind w:left="4252"/>
    </w:pPr>
  </w:style>
  <w:style w:type="character" w:customStyle="1" w:styleId="HandtekeningChar">
    <w:name w:val="Handtekening Char"/>
    <w:basedOn w:val="Standaardalinea-lettertype"/>
    <w:link w:val="Handtekening"/>
    <w:uiPriority w:val="99"/>
    <w:semiHidden/>
    <w:rsid w:val="00D829C3"/>
    <w:rPr>
      <w:rFonts w:ascii="Times New Roman" w:eastAsia="Times New Roman" w:hAnsi="Times New Roman" w:cs="Times New Roman"/>
      <w:szCs w:val="20"/>
      <w:lang w:eastAsia="ar-SA"/>
    </w:rPr>
  </w:style>
  <w:style w:type="paragraph" w:styleId="HTML-voorafopgemaakt">
    <w:name w:val="HTML Preformatted"/>
    <w:basedOn w:val="Standaard"/>
    <w:link w:val="HTML-voorafopgemaaktChar"/>
    <w:uiPriority w:val="99"/>
    <w:semiHidden/>
    <w:unhideWhenUsed/>
    <w:rsid w:val="00D829C3"/>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D829C3"/>
    <w:rPr>
      <w:rFonts w:ascii="Consolas" w:eastAsia="Times New Roman" w:hAnsi="Consolas" w:cs="Times New Roman"/>
      <w:sz w:val="20"/>
      <w:szCs w:val="20"/>
      <w:lang w:eastAsia="ar-SA"/>
    </w:rPr>
  </w:style>
  <w:style w:type="paragraph" w:styleId="HTML-adres">
    <w:name w:val="HTML Address"/>
    <w:basedOn w:val="Standaard"/>
    <w:link w:val="HTML-adresChar"/>
    <w:uiPriority w:val="99"/>
    <w:semiHidden/>
    <w:unhideWhenUsed/>
    <w:rsid w:val="00D829C3"/>
    <w:rPr>
      <w:i/>
      <w:iCs/>
    </w:rPr>
  </w:style>
  <w:style w:type="character" w:customStyle="1" w:styleId="HTML-adresChar">
    <w:name w:val="HTML-adres Char"/>
    <w:basedOn w:val="Standaardalinea-lettertype"/>
    <w:link w:val="HTML-adres"/>
    <w:uiPriority w:val="99"/>
    <w:semiHidden/>
    <w:rsid w:val="00D829C3"/>
    <w:rPr>
      <w:rFonts w:ascii="Times New Roman" w:eastAsia="Times New Roman" w:hAnsi="Times New Roman" w:cs="Times New Roman"/>
      <w:i/>
      <w:iCs/>
      <w:szCs w:val="20"/>
      <w:lang w:eastAsia="ar-SA"/>
    </w:rPr>
  </w:style>
  <w:style w:type="paragraph" w:styleId="Index1">
    <w:name w:val="index 1"/>
    <w:basedOn w:val="Standaard"/>
    <w:next w:val="Standaard"/>
    <w:autoRedefine/>
    <w:uiPriority w:val="99"/>
    <w:semiHidden/>
    <w:unhideWhenUsed/>
    <w:rsid w:val="00D829C3"/>
    <w:pPr>
      <w:ind w:left="220" w:hanging="220"/>
    </w:pPr>
  </w:style>
  <w:style w:type="paragraph" w:styleId="Index2">
    <w:name w:val="index 2"/>
    <w:basedOn w:val="Standaard"/>
    <w:next w:val="Standaard"/>
    <w:autoRedefine/>
    <w:uiPriority w:val="99"/>
    <w:semiHidden/>
    <w:unhideWhenUsed/>
    <w:rsid w:val="00D829C3"/>
    <w:pPr>
      <w:ind w:left="440" w:hanging="220"/>
    </w:pPr>
  </w:style>
  <w:style w:type="paragraph" w:styleId="Index3">
    <w:name w:val="index 3"/>
    <w:basedOn w:val="Standaard"/>
    <w:next w:val="Standaard"/>
    <w:autoRedefine/>
    <w:uiPriority w:val="99"/>
    <w:semiHidden/>
    <w:unhideWhenUsed/>
    <w:rsid w:val="00D829C3"/>
    <w:pPr>
      <w:ind w:left="660" w:hanging="220"/>
    </w:pPr>
  </w:style>
  <w:style w:type="paragraph" w:styleId="Index4">
    <w:name w:val="index 4"/>
    <w:basedOn w:val="Standaard"/>
    <w:next w:val="Standaard"/>
    <w:autoRedefine/>
    <w:uiPriority w:val="99"/>
    <w:semiHidden/>
    <w:unhideWhenUsed/>
    <w:rsid w:val="00D829C3"/>
    <w:pPr>
      <w:ind w:left="880" w:hanging="220"/>
    </w:pPr>
  </w:style>
  <w:style w:type="paragraph" w:styleId="Index5">
    <w:name w:val="index 5"/>
    <w:basedOn w:val="Standaard"/>
    <w:next w:val="Standaard"/>
    <w:autoRedefine/>
    <w:uiPriority w:val="99"/>
    <w:semiHidden/>
    <w:unhideWhenUsed/>
    <w:rsid w:val="00D829C3"/>
    <w:pPr>
      <w:ind w:left="1100" w:hanging="220"/>
    </w:pPr>
  </w:style>
  <w:style w:type="paragraph" w:styleId="Index6">
    <w:name w:val="index 6"/>
    <w:basedOn w:val="Standaard"/>
    <w:next w:val="Standaard"/>
    <w:autoRedefine/>
    <w:uiPriority w:val="99"/>
    <w:semiHidden/>
    <w:unhideWhenUsed/>
    <w:rsid w:val="00D829C3"/>
    <w:pPr>
      <w:ind w:left="1320" w:hanging="220"/>
    </w:pPr>
  </w:style>
  <w:style w:type="paragraph" w:styleId="Index7">
    <w:name w:val="index 7"/>
    <w:basedOn w:val="Standaard"/>
    <w:next w:val="Standaard"/>
    <w:autoRedefine/>
    <w:uiPriority w:val="99"/>
    <w:semiHidden/>
    <w:unhideWhenUsed/>
    <w:rsid w:val="00D829C3"/>
    <w:pPr>
      <w:ind w:left="1540" w:hanging="220"/>
    </w:pPr>
  </w:style>
  <w:style w:type="paragraph" w:styleId="Index8">
    <w:name w:val="index 8"/>
    <w:basedOn w:val="Standaard"/>
    <w:next w:val="Standaard"/>
    <w:autoRedefine/>
    <w:uiPriority w:val="99"/>
    <w:semiHidden/>
    <w:unhideWhenUsed/>
    <w:rsid w:val="00D829C3"/>
    <w:pPr>
      <w:ind w:left="1760" w:hanging="220"/>
    </w:pPr>
  </w:style>
  <w:style w:type="paragraph" w:styleId="Index9">
    <w:name w:val="index 9"/>
    <w:basedOn w:val="Standaard"/>
    <w:next w:val="Standaard"/>
    <w:autoRedefine/>
    <w:uiPriority w:val="99"/>
    <w:semiHidden/>
    <w:unhideWhenUsed/>
    <w:rsid w:val="00D829C3"/>
    <w:pPr>
      <w:ind w:left="1980" w:hanging="220"/>
    </w:pPr>
  </w:style>
  <w:style w:type="paragraph" w:styleId="Indexkop">
    <w:name w:val="index heading"/>
    <w:basedOn w:val="Standaard"/>
    <w:next w:val="Index1"/>
    <w:uiPriority w:val="99"/>
    <w:semiHidden/>
    <w:unhideWhenUsed/>
    <w:rsid w:val="00D829C3"/>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D829C3"/>
    <w:pPr>
      <w:spacing w:after="100"/>
    </w:pPr>
  </w:style>
  <w:style w:type="paragraph" w:styleId="Inhopg2">
    <w:name w:val="toc 2"/>
    <w:basedOn w:val="Standaard"/>
    <w:next w:val="Standaard"/>
    <w:autoRedefine/>
    <w:uiPriority w:val="39"/>
    <w:semiHidden/>
    <w:unhideWhenUsed/>
    <w:rsid w:val="00D829C3"/>
    <w:pPr>
      <w:spacing w:after="100"/>
      <w:ind w:left="220"/>
    </w:pPr>
  </w:style>
  <w:style w:type="paragraph" w:styleId="Inhopg3">
    <w:name w:val="toc 3"/>
    <w:basedOn w:val="Standaard"/>
    <w:next w:val="Standaard"/>
    <w:autoRedefine/>
    <w:uiPriority w:val="39"/>
    <w:semiHidden/>
    <w:unhideWhenUsed/>
    <w:rsid w:val="00D829C3"/>
    <w:pPr>
      <w:spacing w:after="100"/>
      <w:ind w:left="440"/>
    </w:pPr>
  </w:style>
  <w:style w:type="paragraph" w:styleId="Inhopg4">
    <w:name w:val="toc 4"/>
    <w:basedOn w:val="Standaard"/>
    <w:next w:val="Standaard"/>
    <w:autoRedefine/>
    <w:uiPriority w:val="39"/>
    <w:semiHidden/>
    <w:unhideWhenUsed/>
    <w:rsid w:val="00D829C3"/>
    <w:pPr>
      <w:spacing w:after="100"/>
      <w:ind w:left="660"/>
    </w:pPr>
  </w:style>
  <w:style w:type="paragraph" w:styleId="Inhopg5">
    <w:name w:val="toc 5"/>
    <w:basedOn w:val="Standaard"/>
    <w:next w:val="Standaard"/>
    <w:autoRedefine/>
    <w:uiPriority w:val="39"/>
    <w:semiHidden/>
    <w:unhideWhenUsed/>
    <w:rsid w:val="00D829C3"/>
    <w:pPr>
      <w:spacing w:after="100"/>
      <w:ind w:left="880"/>
    </w:pPr>
  </w:style>
  <w:style w:type="paragraph" w:styleId="Inhopg6">
    <w:name w:val="toc 6"/>
    <w:basedOn w:val="Standaard"/>
    <w:next w:val="Standaard"/>
    <w:autoRedefine/>
    <w:uiPriority w:val="39"/>
    <w:semiHidden/>
    <w:unhideWhenUsed/>
    <w:rsid w:val="00D829C3"/>
    <w:pPr>
      <w:spacing w:after="100"/>
      <w:ind w:left="1100"/>
    </w:pPr>
  </w:style>
  <w:style w:type="paragraph" w:styleId="Inhopg7">
    <w:name w:val="toc 7"/>
    <w:basedOn w:val="Standaard"/>
    <w:next w:val="Standaard"/>
    <w:autoRedefine/>
    <w:uiPriority w:val="39"/>
    <w:semiHidden/>
    <w:unhideWhenUsed/>
    <w:rsid w:val="00D829C3"/>
    <w:pPr>
      <w:spacing w:after="100"/>
      <w:ind w:left="1320"/>
    </w:pPr>
  </w:style>
  <w:style w:type="paragraph" w:styleId="Inhopg8">
    <w:name w:val="toc 8"/>
    <w:basedOn w:val="Standaard"/>
    <w:next w:val="Standaard"/>
    <w:autoRedefine/>
    <w:uiPriority w:val="39"/>
    <w:semiHidden/>
    <w:unhideWhenUsed/>
    <w:rsid w:val="00D829C3"/>
    <w:pPr>
      <w:spacing w:after="100"/>
      <w:ind w:left="1540"/>
    </w:pPr>
  </w:style>
  <w:style w:type="paragraph" w:styleId="Inhopg9">
    <w:name w:val="toc 9"/>
    <w:basedOn w:val="Standaard"/>
    <w:next w:val="Standaard"/>
    <w:autoRedefine/>
    <w:uiPriority w:val="39"/>
    <w:semiHidden/>
    <w:unhideWhenUsed/>
    <w:rsid w:val="00D829C3"/>
    <w:pPr>
      <w:spacing w:after="100"/>
      <w:ind w:left="1760"/>
    </w:pPr>
  </w:style>
  <w:style w:type="character" w:customStyle="1" w:styleId="Kop1Char">
    <w:name w:val="Kop 1 Char"/>
    <w:basedOn w:val="Standaardalinea-lettertype"/>
    <w:link w:val="Kop1"/>
    <w:uiPriority w:val="9"/>
    <w:rsid w:val="00D829C3"/>
    <w:rPr>
      <w:rFonts w:asciiTheme="majorHAnsi" w:eastAsiaTheme="majorEastAsia" w:hAnsiTheme="majorHAnsi" w:cstheme="majorBidi"/>
      <w:b/>
      <w:bCs/>
      <w:color w:val="365F91" w:themeColor="accent1" w:themeShade="BF"/>
      <w:sz w:val="28"/>
      <w:szCs w:val="28"/>
      <w:lang w:eastAsia="ar-SA"/>
    </w:rPr>
  </w:style>
  <w:style w:type="character" w:customStyle="1" w:styleId="Kop3Char">
    <w:name w:val="Kop 3 Char"/>
    <w:basedOn w:val="Standaardalinea-lettertype"/>
    <w:link w:val="Kop3"/>
    <w:uiPriority w:val="9"/>
    <w:semiHidden/>
    <w:rsid w:val="00D829C3"/>
    <w:rPr>
      <w:rFonts w:asciiTheme="majorHAnsi" w:eastAsiaTheme="majorEastAsia" w:hAnsiTheme="majorHAnsi" w:cstheme="majorBidi"/>
      <w:b/>
      <w:bCs/>
      <w:color w:val="4F81BD" w:themeColor="accent1"/>
      <w:szCs w:val="20"/>
      <w:lang w:eastAsia="ar-SA"/>
    </w:rPr>
  </w:style>
  <w:style w:type="character" w:customStyle="1" w:styleId="Kop5Char">
    <w:name w:val="Kop 5 Char"/>
    <w:basedOn w:val="Standaardalinea-lettertype"/>
    <w:link w:val="Kop5"/>
    <w:uiPriority w:val="9"/>
    <w:semiHidden/>
    <w:rsid w:val="00D829C3"/>
    <w:rPr>
      <w:rFonts w:asciiTheme="majorHAnsi" w:eastAsiaTheme="majorEastAsia" w:hAnsiTheme="majorHAnsi" w:cstheme="majorBidi"/>
      <w:color w:val="243F60" w:themeColor="accent1" w:themeShade="7F"/>
      <w:szCs w:val="20"/>
      <w:lang w:eastAsia="ar-SA"/>
    </w:rPr>
  </w:style>
  <w:style w:type="character" w:customStyle="1" w:styleId="Kop6Char">
    <w:name w:val="Kop 6 Char"/>
    <w:basedOn w:val="Standaardalinea-lettertype"/>
    <w:link w:val="Kop6"/>
    <w:uiPriority w:val="9"/>
    <w:semiHidden/>
    <w:rsid w:val="00D829C3"/>
    <w:rPr>
      <w:rFonts w:asciiTheme="majorHAnsi" w:eastAsiaTheme="majorEastAsia" w:hAnsiTheme="majorHAnsi" w:cstheme="majorBidi"/>
      <w:i/>
      <w:iCs/>
      <w:color w:val="243F60" w:themeColor="accent1" w:themeShade="7F"/>
      <w:szCs w:val="20"/>
      <w:lang w:eastAsia="ar-SA"/>
    </w:rPr>
  </w:style>
  <w:style w:type="character" w:customStyle="1" w:styleId="Kop7Char">
    <w:name w:val="Kop 7 Char"/>
    <w:basedOn w:val="Standaardalinea-lettertype"/>
    <w:link w:val="Kop7"/>
    <w:uiPriority w:val="9"/>
    <w:semiHidden/>
    <w:rsid w:val="00D829C3"/>
    <w:rPr>
      <w:rFonts w:asciiTheme="majorHAnsi" w:eastAsiaTheme="majorEastAsia" w:hAnsiTheme="majorHAnsi" w:cstheme="majorBidi"/>
      <w:i/>
      <w:iCs/>
      <w:color w:val="404040" w:themeColor="text1" w:themeTint="BF"/>
      <w:szCs w:val="20"/>
      <w:lang w:eastAsia="ar-SA"/>
    </w:rPr>
  </w:style>
  <w:style w:type="character" w:customStyle="1" w:styleId="Kop8Char">
    <w:name w:val="Kop 8 Char"/>
    <w:basedOn w:val="Standaardalinea-lettertype"/>
    <w:link w:val="Kop8"/>
    <w:uiPriority w:val="9"/>
    <w:semiHidden/>
    <w:rsid w:val="00D829C3"/>
    <w:rPr>
      <w:rFonts w:asciiTheme="majorHAnsi" w:eastAsiaTheme="majorEastAsia" w:hAnsiTheme="majorHAnsi" w:cstheme="majorBidi"/>
      <w:color w:val="404040" w:themeColor="text1" w:themeTint="BF"/>
      <w:sz w:val="20"/>
      <w:szCs w:val="20"/>
      <w:lang w:eastAsia="ar-SA"/>
    </w:rPr>
  </w:style>
  <w:style w:type="character" w:customStyle="1" w:styleId="Kop9Char">
    <w:name w:val="Kop 9 Char"/>
    <w:basedOn w:val="Standaardalinea-lettertype"/>
    <w:link w:val="Kop9"/>
    <w:uiPriority w:val="9"/>
    <w:semiHidden/>
    <w:rsid w:val="00D829C3"/>
    <w:rPr>
      <w:rFonts w:asciiTheme="majorHAnsi" w:eastAsiaTheme="majorEastAsia" w:hAnsiTheme="majorHAnsi" w:cstheme="majorBidi"/>
      <w:i/>
      <w:iCs/>
      <w:color w:val="404040" w:themeColor="text1" w:themeTint="BF"/>
      <w:sz w:val="20"/>
      <w:szCs w:val="20"/>
      <w:lang w:eastAsia="ar-SA"/>
    </w:rPr>
  </w:style>
  <w:style w:type="paragraph" w:styleId="Kopbronvermelding">
    <w:name w:val="toa heading"/>
    <w:basedOn w:val="Standaard"/>
    <w:next w:val="Standaard"/>
    <w:uiPriority w:val="99"/>
    <w:semiHidden/>
    <w:unhideWhenUsed/>
    <w:rsid w:val="00D829C3"/>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D829C3"/>
    <w:pPr>
      <w:outlineLvl w:val="9"/>
    </w:pPr>
  </w:style>
  <w:style w:type="paragraph" w:styleId="Lijst">
    <w:name w:val="List"/>
    <w:basedOn w:val="Standaard"/>
    <w:uiPriority w:val="99"/>
    <w:semiHidden/>
    <w:unhideWhenUsed/>
    <w:rsid w:val="00D829C3"/>
    <w:pPr>
      <w:ind w:left="283" w:hanging="283"/>
      <w:contextualSpacing/>
    </w:pPr>
  </w:style>
  <w:style w:type="paragraph" w:styleId="Lijst2">
    <w:name w:val="List 2"/>
    <w:basedOn w:val="Standaard"/>
    <w:uiPriority w:val="99"/>
    <w:semiHidden/>
    <w:unhideWhenUsed/>
    <w:rsid w:val="00D829C3"/>
    <w:pPr>
      <w:ind w:left="566" w:hanging="283"/>
      <w:contextualSpacing/>
    </w:pPr>
  </w:style>
  <w:style w:type="paragraph" w:styleId="Lijst3">
    <w:name w:val="List 3"/>
    <w:basedOn w:val="Standaard"/>
    <w:uiPriority w:val="99"/>
    <w:semiHidden/>
    <w:unhideWhenUsed/>
    <w:rsid w:val="00D829C3"/>
    <w:pPr>
      <w:ind w:left="849" w:hanging="283"/>
      <w:contextualSpacing/>
    </w:pPr>
  </w:style>
  <w:style w:type="paragraph" w:styleId="Lijst4">
    <w:name w:val="List 4"/>
    <w:basedOn w:val="Standaard"/>
    <w:uiPriority w:val="99"/>
    <w:semiHidden/>
    <w:unhideWhenUsed/>
    <w:rsid w:val="00D829C3"/>
    <w:pPr>
      <w:ind w:left="1132" w:hanging="283"/>
      <w:contextualSpacing/>
    </w:pPr>
  </w:style>
  <w:style w:type="paragraph" w:styleId="Lijst5">
    <w:name w:val="List 5"/>
    <w:basedOn w:val="Standaard"/>
    <w:uiPriority w:val="99"/>
    <w:semiHidden/>
    <w:unhideWhenUsed/>
    <w:rsid w:val="00D829C3"/>
    <w:pPr>
      <w:ind w:left="1415" w:hanging="283"/>
      <w:contextualSpacing/>
    </w:pPr>
  </w:style>
  <w:style w:type="paragraph" w:styleId="Lijstmetafbeeldingen">
    <w:name w:val="table of figures"/>
    <w:basedOn w:val="Standaard"/>
    <w:next w:val="Standaard"/>
    <w:uiPriority w:val="99"/>
    <w:semiHidden/>
    <w:unhideWhenUsed/>
    <w:rsid w:val="00D829C3"/>
  </w:style>
  <w:style w:type="paragraph" w:styleId="Lijstopsomteken">
    <w:name w:val="List Bullet"/>
    <w:basedOn w:val="Standaard"/>
    <w:uiPriority w:val="99"/>
    <w:semiHidden/>
    <w:unhideWhenUsed/>
    <w:rsid w:val="00D829C3"/>
    <w:pPr>
      <w:numPr>
        <w:numId w:val="7"/>
      </w:numPr>
      <w:contextualSpacing/>
    </w:pPr>
  </w:style>
  <w:style w:type="paragraph" w:styleId="Lijstopsomteken2">
    <w:name w:val="List Bullet 2"/>
    <w:basedOn w:val="Standaard"/>
    <w:uiPriority w:val="99"/>
    <w:semiHidden/>
    <w:unhideWhenUsed/>
    <w:rsid w:val="00D829C3"/>
    <w:pPr>
      <w:numPr>
        <w:numId w:val="8"/>
      </w:numPr>
      <w:contextualSpacing/>
    </w:pPr>
  </w:style>
  <w:style w:type="paragraph" w:styleId="Lijstopsomteken3">
    <w:name w:val="List Bullet 3"/>
    <w:basedOn w:val="Standaard"/>
    <w:uiPriority w:val="99"/>
    <w:semiHidden/>
    <w:unhideWhenUsed/>
    <w:rsid w:val="00D829C3"/>
    <w:pPr>
      <w:numPr>
        <w:numId w:val="9"/>
      </w:numPr>
      <w:contextualSpacing/>
    </w:pPr>
  </w:style>
  <w:style w:type="paragraph" w:styleId="Lijstopsomteken4">
    <w:name w:val="List Bullet 4"/>
    <w:basedOn w:val="Standaard"/>
    <w:uiPriority w:val="99"/>
    <w:semiHidden/>
    <w:unhideWhenUsed/>
    <w:rsid w:val="00D829C3"/>
    <w:pPr>
      <w:numPr>
        <w:numId w:val="10"/>
      </w:numPr>
      <w:contextualSpacing/>
    </w:pPr>
  </w:style>
  <w:style w:type="paragraph" w:styleId="Lijstopsomteken5">
    <w:name w:val="List Bullet 5"/>
    <w:basedOn w:val="Standaard"/>
    <w:uiPriority w:val="99"/>
    <w:semiHidden/>
    <w:unhideWhenUsed/>
    <w:rsid w:val="00D829C3"/>
    <w:pPr>
      <w:numPr>
        <w:numId w:val="11"/>
      </w:numPr>
      <w:contextualSpacing/>
    </w:pPr>
  </w:style>
  <w:style w:type="paragraph" w:styleId="Lijstnummering">
    <w:name w:val="List Number"/>
    <w:basedOn w:val="Standaard"/>
    <w:uiPriority w:val="99"/>
    <w:semiHidden/>
    <w:unhideWhenUsed/>
    <w:rsid w:val="00D829C3"/>
    <w:pPr>
      <w:numPr>
        <w:numId w:val="12"/>
      </w:numPr>
      <w:contextualSpacing/>
    </w:pPr>
  </w:style>
  <w:style w:type="paragraph" w:styleId="Lijstnummering2">
    <w:name w:val="List Number 2"/>
    <w:basedOn w:val="Standaard"/>
    <w:uiPriority w:val="99"/>
    <w:semiHidden/>
    <w:unhideWhenUsed/>
    <w:rsid w:val="00D829C3"/>
    <w:pPr>
      <w:numPr>
        <w:numId w:val="13"/>
      </w:numPr>
      <w:contextualSpacing/>
    </w:pPr>
  </w:style>
  <w:style w:type="paragraph" w:styleId="Lijstnummering3">
    <w:name w:val="List Number 3"/>
    <w:basedOn w:val="Standaard"/>
    <w:uiPriority w:val="99"/>
    <w:semiHidden/>
    <w:unhideWhenUsed/>
    <w:rsid w:val="00D829C3"/>
    <w:pPr>
      <w:numPr>
        <w:numId w:val="14"/>
      </w:numPr>
      <w:contextualSpacing/>
    </w:pPr>
  </w:style>
  <w:style w:type="paragraph" w:styleId="Lijstnummering4">
    <w:name w:val="List Number 4"/>
    <w:basedOn w:val="Standaard"/>
    <w:uiPriority w:val="99"/>
    <w:semiHidden/>
    <w:unhideWhenUsed/>
    <w:rsid w:val="00D829C3"/>
    <w:pPr>
      <w:numPr>
        <w:numId w:val="15"/>
      </w:numPr>
      <w:contextualSpacing/>
    </w:pPr>
  </w:style>
  <w:style w:type="paragraph" w:styleId="Lijstnummering5">
    <w:name w:val="List Number 5"/>
    <w:basedOn w:val="Standaard"/>
    <w:uiPriority w:val="99"/>
    <w:semiHidden/>
    <w:unhideWhenUsed/>
    <w:rsid w:val="00D829C3"/>
    <w:pPr>
      <w:numPr>
        <w:numId w:val="16"/>
      </w:numPr>
      <w:contextualSpacing/>
    </w:pPr>
  </w:style>
  <w:style w:type="paragraph" w:styleId="Lijstvoortzetting">
    <w:name w:val="List Continue"/>
    <w:basedOn w:val="Standaard"/>
    <w:uiPriority w:val="99"/>
    <w:semiHidden/>
    <w:unhideWhenUsed/>
    <w:rsid w:val="00D829C3"/>
    <w:pPr>
      <w:spacing w:after="120"/>
      <w:ind w:left="283"/>
      <w:contextualSpacing/>
    </w:pPr>
  </w:style>
  <w:style w:type="paragraph" w:styleId="Lijstvoortzetting2">
    <w:name w:val="List Continue 2"/>
    <w:basedOn w:val="Standaard"/>
    <w:uiPriority w:val="99"/>
    <w:semiHidden/>
    <w:unhideWhenUsed/>
    <w:rsid w:val="00D829C3"/>
    <w:pPr>
      <w:spacing w:after="120"/>
      <w:ind w:left="566"/>
      <w:contextualSpacing/>
    </w:pPr>
  </w:style>
  <w:style w:type="paragraph" w:styleId="Lijstvoortzetting3">
    <w:name w:val="List Continue 3"/>
    <w:basedOn w:val="Standaard"/>
    <w:uiPriority w:val="99"/>
    <w:semiHidden/>
    <w:unhideWhenUsed/>
    <w:rsid w:val="00D829C3"/>
    <w:pPr>
      <w:spacing w:after="120"/>
      <w:ind w:left="849"/>
      <w:contextualSpacing/>
    </w:pPr>
  </w:style>
  <w:style w:type="paragraph" w:styleId="Lijstvoortzetting4">
    <w:name w:val="List Continue 4"/>
    <w:basedOn w:val="Standaard"/>
    <w:uiPriority w:val="99"/>
    <w:semiHidden/>
    <w:unhideWhenUsed/>
    <w:rsid w:val="00D829C3"/>
    <w:pPr>
      <w:spacing w:after="120"/>
      <w:ind w:left="1132"/>
      <w:contextualSpacing/>
    </w:pPr>
  </w:style>
  <w:style w:type="paragraph" w:styleId="Lijstvoortzetting5">
    <w:name w:val="List Continue 5"/>
    <w:basedOn w:val="Standaard"/>
    <w:uiPriority w:val="99"/>
    <w:semiHidden/>
    <w:unhideWhenUsed/>
    <w:rsid w:val="00D829C3"/>
    <w:pPr>
      <w:spacing w:after="120"/>
      <w:ind w:left="1415"/>
      <w:contextualSpacing/>
    </w:pPr>
  </w:style>
  <w:style w:type="paragraph" w:styleId="Macrotekst">
    <w:name w:val="macro"/>
    <w:link w:val="MacrotekstChar"/>
    <w:uiPriority w:val="99"/>
    <w:semiHidden/>
    <w:unhideWhenUsed/>
    <w:rsid w:val="00D829C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nsolas" w:eastAsia="Times New Roman" w:hAnsi="Consolas" w:cs="Times New Roman"/>
      <w:sz w:val="20"/>
      <w:szCs w:val="20"/>
      <w:lang w:eastAsia="ar-SA"/>
    </w:rPr>
  </w:style>
  <w:style w:type="character" w:customStyle="1" w:styleId="MacrotekstChar">
    <w:name w:val="Macrotekst Char"/>
    <w:basedOn w:val="Standaardalinea-lettertype"/>
    <w:link w:val="Macrotekst"/>
    <w:uiPriority w:val="99"/>
    <w:semiHidden/>
    <w:rsid w:val="00D829C3"/>
    <w:rPr>
      <w:rFonts w:ascii="Consolas" w:eastAsia="Times New Roman" w:hAnsi="Consolas" w:cs="Times New Roman"/>
      <w:sz w:val="20"/>
      <w:szCs w:val="20"/>
      <w:lang w:eastAsia="ar-SA"/>
    </w:rPr>
  </w:style>
  <w:style w:type="paragraph" w:styleId="Normaalweb">
    <w:name w:val="Normal (Web)"/>
    <w:basedOn w:val="Standaard"/>
    <w:uiPriority w:val="99"/>
    <w:semiHidden/>
    <w:unhideWhenUsed/>
    <w:rsid w:val="00D829C3"/>
    <w:rPr>
      <w:sz w:val="24"/>
      <w:szCs w:val="24"/>
    </w:rPr>
  </w:style>
  <w:style w:type="paragraph" w:styleId="Notitiekop">
    <w:name w:val="Note Heading"/>
    <w:basedOn w:val="Standaard"/>
    <w:next w:val="Standaard"/>
    <w:link w:val="NotitiekopChar"/>
    <w:uiPriority w:val="99"/>
    <w:semiHidden/>
    <w:unhideWhenUsed/>
    <w:rsid w:val="00D829C3"/>
  </w:style>
  <w:style w:type="character" w:customStyle="1" w:styleId="NotitiekopChar">
    <w:name w:val="Notitiekop Char"/>
    <w:basedOn w:val="Standaardalinea-lettertype"/>
    <w:link w:val="Notitiekop"/>
    <w:uiPriority w:val="99"/>
    <w:semiHidden/>
    <w:rsid w:val="00D829C3"/>
    <w:rPr>
      <w:rFonts w:ascii="Times New Roman" w:eastAsia="Times New Roman" w:hAnsi="Times New Roman" w:cs="Times New Roman"/>
      <w:szCs w:val="20"/>
      <w:lang w:eastAsia="ar-SA"/>
    </w:rPr>
  </w:style>
  <w:style w:type="paragraph" w:styleId="Ondertitel">
    <w:name w:val="Subtitle"/>
    <w:basedOn w:val="Standaard"/>
    <w:next w:val="Standaard"/>
    <w:link w:val="OndertitelChar"/>
    <w:uiPriority w:val="11"/>
    <w:qFormat/>
    <w:rsid w:val="00D829C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D829C3"/>
    <w:rPr>
      <w:rFonts w:asciiTheme="majorHAnsi" w:eastAsiaTheme="majorEastAsia" w:hAnsiTheme="majorHAnsi" w:cstheme="majorBidi"/>
      <w:i/>
      <w:iCs/>
      <w:color w:val="4F81BD" w:themeColor="accent1"/>
      <w:spacing w:val="15"/>
      <w:sz w:val="24"/>
      <w:szCs w:val="24"/>
      <w:lang w:eastAsia="ar-SA"/>
    </w:rPr>
  </w:style>
  <w:style w:type="paragraph" w:styleId="Tekstopmerking">
    <w:name w:val="annotation text"/>
    <w:basedOn w:val="Standaard"/>
    <w:link w:val="TekstopmerkingChar"/>
    <w:uiPriority w:val="99"/>
    <w:semiHidden/>
    <w:unhideWhenUsed/>
    <w:rsid w:val="00D829C3"/>
    <w:rPr>
      <w:sz w:val="20"/>
    </w:rPr>
  </w:style>
  <w:style w:type="character" w:customStyle="1" w:styleId="TekstopmerkingChar">
    <w:name w:val="Tekst opmerking Char"/>
    <w:basedOn w:val="Standaardalinea-lettertype"/>
    <w:link w:val="Tekstopmerking"/>
    <w:uiPriority w:val="99"/>
    <w:semiHidden/>
    <w:rsid w:val="00D829C3"/>
    <w:rPr>
      <w:rFonts w:ascii="Times New Roman" w:eastAsia="Times New Roman" w:hAnsi="Times New Roman" w:cs="Times New Roman"/>
      <w:sz w:val="20"/>
      <w:szCs w:val="20"/>
      <w:lang w:eastAsia="ar-SA"/>
    </w:rPr>
  </w:style>
  <w:style w:type="paragraph" w:styleId="Onderwerpvanopmerking">
    <w:name w:val="annotation subject"/>
    <w:basedOn w:val="Tekstopmerking"/>
    <w:next w:val="Tekstopmerking"/>
    <w:link w:val="OnderwerpvanopmerkingChar"/>
    <w:uiPriority w:val="99"/>
    <w:semiHidden/>
    <w:unhideWhenUsed/>
    <w:rsid w:val="00D829C3"/>
    <w:rPr>
      <w:b/>
      <w:bCs/>
    </w:rPr>
  </w:style>
  <w:style w:type="character" w:customStyle="1" w:styleId="OnderwerpvanopmerkingChar">
    <w:name w:val="Onderwerp van opmerking Char"/>
    <w:basedOn w:val="TekstopmerkingChar"/>
    <w:link w:val="Onderwerpvanopmerking"/>
    <w:uiPriority w:val="99"/>
    <w:semiHidden/>
    <w:rsid w:val="00D829C3"/>
    <w:rPr>
      <w:rFonts w:ascii="Times New Roman" w:eastAsia="Times New Roman" w:hAnsi="Times New Roman" w:cs="Times New Roman"/>
      <w:b/>
      <w:bCs/>
      <w:sz w:val="20"/>
      <w:szCs w:val="20"/>
      <w:lang w:eastAsia="ar-SA"/>
    </w:rPr>
  </w:style>
  <w:style w:type="paragraph" w:styleId="Plattetekst2">
    <w:name w:val="Body Text 2"/>
    <w:basedOn w:val="Standaard"/>
    <w:link w:val="Plattetekst2Char"/>
    <w:uiPriority w:val="99"/>
    <w:semiHidden/>
    <w:unhideWhenUsed/>
    <w:rsid w:val="00D829C3"/>
    <w:pPr>
      <w:spacing w:after="120" w:line="480" w:lineRule="auto"/>
    </w:pPr>
  </w:style>
  <w:style w:type="character" w:customStyle="1" w:styleId="Plattetekst2Char">
    <w:name w:val="Platte tekst 2 Char"/>
    <w:basedOn w:val="Standaardalinea-lettertype"/>
    <w:link w:val="Plattetekst2"/>
    <w:uiPriority w:val="99"/>
    <w:semiHidden/>
    <w:rsid w:val="00D829C3"/>
    <w:rPr>
      <w:rFonts w:ascii="Times New Roman" w:eastAsia="Times New Roman" w:hAnsi="Times New Roman" w:cs="Times New Roman"/>
      <w:szCs w:val="20"/>
      <w:lang w:eastAsia="ar-SA"/>
    </w:rPr>
  </w:style>
  <w:style w:type="paragraph" w:styleId="Plattetekst3">
    <w:name w:val="Body Text 3"/>
    <w:basedOn w:val="Standaard"/>
    <w:link w:val="Plattetekst3Char"/>
    <w:uiPriority w:val="99"/>
    <w:semiHidden/>
    <w:unhideWhenUsed/>
    <w:rsid w:val="00D829C3"/>
    <w:pPr>
      <w:spacing w:after="120"/>
    </w:pPr>
    <w:rPr>
      <w:sz w:val="16"/>
      <w:szCs w:val="16"/>
    </w:rPr>
  </w:style>
  <w:style w:type="character" w:customStyle="1" w:styleId="Plattetekst3Char">
    <w:name w:val="Platte tekst 3 Char"/>
    <w:basedOn w:val="Standaardalinea-lettertype"/>
    <w:link w:val="Plattetekst3"/>
    <w:uiPriority w:val="99"/>
    <w:semiHidden/>
    <w:rsid w:val="00D829C3"/>
    <w:rPr>
      <w:rFonts w:ascii="Times New Roman" w:eastAsia="Times New Roman" w:hAnsi="Times New Roman" w:cs="Times New Roman"/>
      <w:sz w:val="16"/>
      <w:szCs w:val="16"/>
      <w:lang w:eastAsia="ar-SA"/>
    </w:rPr>
  </w:style>
  <w:style w:type="paragraph" w:styleId="Platteteksteersteinspringing">
    <w:name w:val="Body Text First Indent"/>
    <w:basedOn w:val="Plattetekst"/>
    <w:link w:val="PlatteteksteersteinspringingChar"/>
    <w:uiPriority w:val="99"/>
    <w:semiHidden/>
    <w:unhideWhenUsed/>
    <w:rsid w:val="00D829C3"/>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D829C3"/>
    <w:rPr>
      <w:rFonts w:ascii="Times New Roman" w:eastAsia="Times New Roman" w:hAnsi="Times New Roman" w:cs="Times New Roman"/>
      <w:szCs w:val="20"/>
      <w:lang w:eastAsia="ar-SA"/>
    </w:rPr>
  </w:style>
  <w:style w:type="paragraph" w:styleId="Platteteksteersteinspringing2">
    <w:name w:val="Body Text First Indent 2"/>
    <w:basedOn w:val="Plattetekstinspringen"/>
    <w:link w:val="Platteteksteersteinspringing2Char"/>
    <w:uiPriority w:val="99"/>
    <w:semiHidden/>
    <w:unhideWhenUsed/>
    <w:rsid w:val="00D829C3"/>
    <w:pPr>
      <w:tabs>
        <w:tab w:val="clear" w:pos="-1843"/>
        <w:tab w:val="clear" w:pos="0"/>
        <w:tab w:val="clear" w:pos="1985"/>
      </w:tabs>
      <w:suppressAutoHyphens/>
      <w:ind w:left="360" w:firstLine="360"/>
    </w:pPr>
    <w:rPr>
      <w:b w:val="0"/>
      <w:lang w:eastAsia="ar-SA"/>
    </w:rPr>
  </w:style>
  <w:style w:type="character" w:customStyle="1" w:styleId="Platteteksteersteinspringing2Char">
    <w:name w:val="Platte tekst eerste inspringing 2 Char"/>
    <w:basedOn w:val="PlattetekstinspringenChar"/>
    <w:link w:val="Platteteksteersteinspringing2"/>
    <w:uiPriority w:val="99"/>
    <w:semiHidden/>
    <w:rsid w:val="00D829C3"/>
    <w:rPr>
      <w:rFonts w:ascii="Times New Roman" w:eastAsia="Times New Roman" w:hAnsi="Times New Roman" w:cs="Times New Roman"/>
      <w:b w:val="0"/>
      <w:szCs w:val="20"/>
      <w:lang w:eastAsia="ar-SA"/>
    </w:rPr>
  </w:style>
  <w:style w:type="paragraph" w:styleId="Plattetekstinspringen2">
    <w:name w:val="Body Text Indent 2"/>
    <w:basedOn w:val="Standaard"/>
    <w:link w:val="Plattetekstinspringen2Char"/>
    <w:uiPriority w:val="99"/>
    <w:semiHidden/>
    <w:unhideWhenUsed/>
    <w:rsid w:val="00D829C3"/>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D829C3"/>
    <w:rPr>
      <w:rFonts w:ascii="Times New Roman" w:eastAsia="Times New Roman" w:hAnsi="Times New Roman" w:cs="Times New Roman"/>
      <w:szCs w:val="20"/>
      <w:lang w:eastAsia="ar-SA"/>
    </w:rPr>
  </w:style>
  <w:style w:type="paragraph" w:styleId="Plattetekstinspringen3">
    <w:name w:val="Body Text Indent 3"/>
    <w:basedOn w:val="Standaard"/>
    <w:link w:val="Plattetekstinspringen3Char"/>
    <w:uiPriority w:val="99"/>
    <w:semiHidden/>
    <w:unhideWhenUsed/>
    <w:rsid w:val="00D829C3"/>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D829C3"/>
    <w:rPr>
      <w:rFonts w:ascii="Times New Roman" w:eastAsia="Times New Roman" w:hAnsi="Times New Roman" w:cs="Times New Roman"/>
      <w:sz w:val="16"/>
      <w:szCs w:val="16"/>
      <w:lang w:eastAsia="ar-SA"/>
    </w:rPr>
  </w:style>
  <w:style w:type="paragraph" w:styleId="Standaardinspringing">
    <w:name w:val="Normal Indent"/>
    <w:basedOn w:val="Standaard"/>
    <w:uiPriority w:val="99"/>
    <w:semiHidden/>
    <w:unhideWhenUsed/>
    <w:rsid w:val="00D829C3"/>
    <w:pPr>
      <w:ind w:left="708"/>
    </w:pPr>
  </w:style>
  <w:style w:type="paragraph" w:styleId="Tekstzonderopmaak">
    <w:name w:val="Plain Text"/>
    <w:basedOn w:val="Standaard"/>
    <w:link w:val="TekstzonderopmaakChar"/>
    <w:uiPriority w:val="99"/>
    <w:semiHidden/>
    <w:unhideWhenUsed/>
    <w:rsid w:val="00D829C3"/>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829C3"/>
    <w:rPr>
      <w:rFonts w:ascii="Consolas" w:eastAsia="Times New Roman" w:hAnsi="Consolas" w:cs="Times New Roman"/>
      <w:sz w:val="21"/>
      <w:szCs w:val="21"/>
      <w:lang w:eastAsia="ar-SA"/>
    </w:rPr>
  </w:style>
  <w:style w:type="paragraph" w:styleId="Titel">
    <w:name w:val="Title"/>
    <w:basedOn w:val="Standaard"/>
    <w:next w:val="Standaard"/>
    <w:link w:val="TitelChar"/>
    <w:uiPriority w:val="10"/>
    <w:qFormat/>
    <w:rsid w:val="00D829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9C3"/>
    <w:rPr>
      <w:rFonts w:asciiTheme="majorHAnsi" w:eastAsiaTheme="majorEastAsia" w:hAnsiTheme="majorHAnsi" w:cstheme="majorBidi"/>
      <w:color w:val="17365D" w:themeColor="text2" w:themeShade="BF"/>
      <w:spacing w:val="5"/>
      <w:kern w:val="28"/>
      <w:sz w:val="52"/>
      <w:szCs w:val="52"/>
      <w:lang w:eastAsia="ar-SA"/>
    </w:rPr>
  </w:style>
  <w:style w:type="paragraph" w:styleId="Voetnoottekst">
    <w:name w:val="footnote text"/>
    <w:basedOn w:val="Standaard"/>
    <w:link w:val="VoetnoottekstChar"/>
    <w:uiPriority w:val="99"/>
    <w:semiHidden/>
    <w:unhideWhenUsed/>
    <w:rsid w:val="00D829C3"/>
    <w:rPr>
      <w:sz w:val="20"/>
    </w:rPr>
  </w:style>
  <w:style w:type="character" w:customStyle="1" w:styleId="VoetnoottekstChar">
    <w:name w:val="Voetnoottekst Char"/>
    <w:basedOn w:val="Standaardalinea-lettertype"/>
    <w:link w:val="Voetnoottekst"/>
    <w:uiPriority w:val="99"/>
    <w:semiHidden/>
    <w:rsid w:val="00D829C3"/>
    <w:rPr>
      <w:rFonts w:ascii="Times New Roman" w:eastAsia="Times New Roman" w:hAnsi="Times New Roman" w:cs="Times New Roman"/>
      <w:sz w:val="20"/>
      <w:szCs w:val="20"/>
      <w:lang w:eastAsia="ar-SA"/>
    </w:rPr>
  </w:style>
  <w:style w:type="character" w:styleId="Voetnootmarkering">
    <w:name w:val="footnote reference"/>
    <w:basedOn w:val="Standaardalinea-lettertype"/>
    <w:uiPriority w:val="99"/>
    <w:semiHidden/>
    <w:unhideWhenUsed/>
    <w:rsid w:val="00885FDA"/>
    <w:rPr>
      <w:vertAlign w:val="superscript"/>
    </w:rPr>
  </w:style>
  <w:style w:type="table" w:styleId="Gemiddeldearcering1-accent1">
    <w:name w:val="Medium Shading 1 Accent 1"/>
    <w:basedOn w:val="Standaardtabel"/>
    <w:uiPriority w:val="63"/>
    <w:rsid w:val="00885FD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Onderkantformulier">
    <w:name w:val="HTML Bottom of Form"/>
    <w:basedOn w:val="Standaard"/>
    <w:next w:val="Standaard"/>
    <w:link w:val="OnderkantformulierChar"/>
    <w:hidden/>
    <w:uiPriority w:val="99"/>
    <w:semiHidden/>
    <w:unhideWhenUsed/>
    <w:rsid w:val="00746482"/>
    <w:pPr>
      <w:pBdr>
        <w:top w:val="single" w:sz="6" w:space="1" w:color="auto"/>
      </w:pBdr>
      <w:suppressAutoHyphens w:val="0"/>
      <w:jc w:val="center"/>
    </w:pPr>
    <w:rPr>
      <w:rFonts w:ascii="Arial" w:hAnsi="Arial" w:cs="Arial"/>
      <w:vanish/>
      <w:sz w:val="16"/>
      <w:szCs w:val="16"/>
      <w:lang w:eastAsia="nl-NL"/>
    </w:rPr>
  </w:style>
  <w:style w:type="character" w:customStyle="1" w:styleId="OnderkantformulierChar">
    <w:name w:val="Onderkant formulier Char"/>
    <w:basedOn w:val="Standaardalinea-lettertype"/>
    <w:link w:val="Onderkantformulier"/>
    <w:uiPriority w:val="99"/>
    <w:semiHidden/>
    <w:rsid w:val="00746482"/>
    <w:rPr>
      <w:rFonts w:ascii="Arial" w:eastAsia="Times New Roman" w:hAnsi="Arial" w:cs="Arial"/>
      <w:vanish/>
      <w:sz w:val="16"/>
      <w:szCs w:val="16"/>
      <w:lang w:eastAsia="nl-NL"/>
    </w:rPr>
  </w:style>
  <w:style w:type="character" w:styleId="Hyperlink">
    <w:name w:val="Hyperlink"/>
    <w:basedOn w:val="Standaardalinea-lettertype"/>
    <w:uiPriority w:val="99"/>
    <w:unhideWhenUsed/>
    <w:rsid w:val="008D2E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F1126F"/>
    <w:pPr>
      <w:suppressAutoHyphens/>
      <w:spacing w:after="0" w:line="240" w:lineRule="auto"/>
    </w:pPr>
    <w:rPr>
      <w:rFonts w:ascii="Times New Roman" w:eastAsia="Times New Roman" w:hAnsi="Times New Roman" w:cs="Times New Roman"/>
      <w:szCs w:val="20"/>
      <w:lang w:eastAsia="ar-SA"/>
    </w:rPr>
  </w:style>
  <w:style w:type="paragraph" w:styleId="Kop1">
    <w:name w:val="heading 1"/>
    <w:basedOn w:val="Standaard"/>
    <w:next w:val="Standaard"/>
    <w:link w:val="Kop1Char"/>
    <w:uiPriority w:val="9"/>
    <w:qFormat/>
    <w:rsid w:val="00D829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qFormat/>
    <w:rsid w:val="00953F70"/>
    <w:pPr>
      <w:keepNext/>
      <w:numPr>
        <w:ilvl w:val="1"/>
        <w:numId w:val="1"/>
      </w:numPr>
      <w:tabs>
        <w:tab w:val="left" w:pos="425"/>
        <w:tab w:val="left" w:pos="851"/>
      </w:tabs>
      <w:ind w:left="426" w:hanging="426"/>
      <w:outlineLvl w:val="1"/>
    </w:pPr>
    <w:rPr>
      <w:b/>
      <w:bCs/>
    </w:rPr>
  </w:style>
  <w:style w:type="paragraph" w:styleId="Kop3">
    <w:name w:val="heading 3"/>
    <w:basedOn w:val="Standaard"/>
    <w:next w:val="Standaard"/>
    <w:link w:val="Kop3Char"/>
    <w:uiPriority w:val="9"/>
    <w:semiHidden/>
    <w:unhideWhenUsed/>
    <w:qFormat/>
    <w:rsid w:val="00D829C3"/>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BC0632"/>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D829C3"/>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D829C3"/>
    <w:pPr>
      <w:keepNext/>
      <w:keepLines/>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D829C3"/>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D829C3"/>
    <w:pPr>
      <w:keepNext/>
      <w:keepLines/>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uiPriority w:val="9"/>
    <w:semiHidden/>
    <w:unhideWhenUsed/>
    <w:qFormat/>
    <w:rsid w:val="00D829C3"/>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953F70"/>
    <w:rPr>
      <w:rFonts w:ascii="Times New Roman" w:eastAsia="Times New Roman" w:hAnsi="Times New Roman" w:cs="Times New Roman"/>
      <w:b/>
      <w:bCs/>
      <w:szCs w:val="20"/>
      <w:lang w:eastAsia="ar-SA"/>
    </w:rPr>
  </w:style>
  <w:style w:type="paragraph" w:customStyle="1" w:styleId="KopGroot">
    <w:name w:val="KopGroot"/>
    <w:basedOn w:val="Standaard"/>
    <w:rsid w:val="00953F70"/>
    <w:rPr>
      <w:sz w:val="28"/>
    </w:rPr>
  </w:style>
  <w:style w:type="paragraph" w:styleId="Voettekst">
    <w:name w:val="footer"/>
    <w:basedOn w:val="Standaard"/>
    <w:link w:val="VoettekstChar"/>
    <w:rsid w:val="00953F70"/>
    <w:pPr>
      <w:tabs>
        <w:tab w:val="center" w:pos="4536"/>
        <w:tab w:val="right" w:pos="9072"/>
      </w:tabs>
    </w:pPr>
    <w:rPr>
      <w:sz w:val="18"/>
    </w:rPr>
  </w:style>
  <w:style w:type="character" w:customStyle="1" w:styleId="VoettekstChar">
    <w:name w:val="Voettekst Char"/>
    <w:basedOn w:val="Standaardalinea-lettertype"/>
    <w:link w:val="Voettekst"/>
    <w:rsid w:val="00953F70"/>
    <w:rPr>
      <w:rFonts w:ascii="Times New Roman" w:eastAsia="Times New Roman" w:hAnsi="Times New Roman" w:cs="Times New Roman"/>
      <w:sz w:val="18"/>
      <w:szCs w:val="20"/>
      <w:lang w:eastAsia="ar-SA"/>
    </w:rPr>
  </w:style>
  <w:style w:type="paragraph" w:styleId="Koptekst">
    <w:name w:val="header"/>
    <w:basedOn w:val="Standaard"/>
    <w:link w:val="KoptekstChar"/>
    <w:rsid w:val="00953F70"/>
    <w:pPr>
      <w:tabs>
        <w:tab w:val="center" w:pos="4536"/>
        <w:tab w:val="right" w:pos="9072"/>
      </w:tabs>
    </w:pPr>
  </w:style>
  <w:style w:type="character" w:customStyle="1" w:styleId="KoptekstChar">
    <w:name w:val="Koptekst Char"/>
    <w:basedOn w:val="Standaardalinea-lettertype"/>
    <w:link w:val="Koptekst"/>
    <w:rsid w:val="00953F70"/>
    <w:rPr>
      <w:rFonts w:ascii="Times New Roman" w:eastAsia="Times New Roman" w:hAnsi="Times New Roman" w:cs="Times New Roman"/>
      <w:szCs w:val="20"/>
      <w:lang w:eastAsia="ar-SA"/>
    </w:rPr>
  </w:style>
  <w:style w:type="paragraph" w:styleId="Geenafstand">
    <w:name w:val="No Spacing"/>
    <w:qFormat/>
    <w:rsid w:val="00953F70"/>
    <w:pPr>
      <w:suppressAutoHyphens/>
      <w:spacing w:after="0" w:line="240" w:lineRule="auto"/>
    </w:pPr>
    <w:rPr>
      <w:rFonts w:ascii="Calibri" w:eastAsia="Calibri" w:hAnsi="Calibri" w:cs="Times New Roman"/>
      <w:lang w:eastAsia="ar-SA"/>
    </w:rPr>
  </w:style>
  <w:style w:type="character" w:styleId="Zwaar">
    <w:name w:val="Strong"/>
    <w:qFormat/>
    <w:rsid w:val="00356EBD"/>
    <w:rPr>
      <w:b/>
      <w:bCs/>
    </w:rPr>
  </w:style>
  <w:style w:type="paragraph" w:customStyle="1" w:styleId="StandaardKapitalen">
    <w:name w:val="StandaardKapitalen"/>
    <w:basedOn w:val="Standaard"/>
    <w:rsid w:val="00AC7350"/>
    <w:rPr>
      <w:smallCaps/>
    </w:rPr>
  </w:style>
  <w:style w:type="paragraph" w:styleId="Lijstalinea">
    <w:name w:val="List Paragraph"/>
    <w:basedOn w:val="Standaard"/>
    <w:uiPriority w:val="34"/>
    <w:qFormat/>
    <w:rsid w:val="00AC7350"/>
    <w:pPr>
      <w:ind w:left="720"/>
      <w:contextualSpacing/>
    </w:pPr>
  </w:style>
  <w:style w:type="paragraph" w:styleId="Plattetekstinspringen">
    <w:name w:val="Body Text Indent"/>
    <w:basedOn w:val="Standaard"/>
    <w:link w:val="PlattetekstinspringenChar"/>
    <w:semiHidden/>
    <w:rsid w:val="00AC7350"/>
    <w:pPr>
      <w:tabs>
        <w:tab w:val="left" w:pos="-1843"/>
        <w:tab w:val="left" w:pos="0"/>
        <w:tab w:val="left" w:pos="1985"/>
      </w:tabs>
      <w:suppressAutoHyphens w:val="0"/>
      <w:ind w:left="567" w:hanging="2550"/>
    </w:pPr>
    <w:rPr>
      <w:b/>
      <w:lang w:eastAsia="nl-NL"/>
    </w:rPr>
  </w:style>
  <w:style w:type="character" w:customStyle="1" w:styleId="PlattetekstinspringenChar">
    <w:name w:val="Platte tekst inspringen Char"/>
    <w:basedOn w:val="Standaardalinea-lettertype"/>
    <w:link w:val="Plattetekstinspringen"/>
    <w:semiHidden/>
    <w:rsid w:val="00AC7350"/>
    <w:rPr>
      <w:rFonts w:ascii="Times New Roman" w:eastAsia="Times New Roman" w:hAnsi="Times New Roman" w:cs="Times New Roman"/>
      <w:b/>
      <w:szCs w:val="20"/>
      <w:lang w:eastAsia="nl-NL"/>
    </w:rPr>
  </w:style>
  <w:style w:type="paragraph" w:customStyle="1" w:styleId="StandaardVet">
    <w:name w:val="StandaardVet"/>
    <w:basedOn w:val="Standaard"/>
    <w:uiPriority w:val="99"/>
    <w:rsid w:val="00C033EB"/>
    <w:pPr>
      <w:suppressAutoHyphens w:val="0"/>
    </w:pPr>
    <w:rPr>
      <w:rFonts w:eastAsiaTheme="minorEastAsia" w:cstheme="minorBidi"/>
      <w:b/>
      <w:bCs/>
      <w:szCs w:val="22"/>
      <w:lang w:eastAsia="nl-NL"/>
    </w:rPr>
  </w:style>
  <w:style w:type="character" w:customStyle="1" w:styleId="Kop4Char">
    <w:name w:val="Kop 4 Char"/>
    <w:basedOn w:val="Standaardalinea-lettertype"/>
    <w:link w:val="Kop4"/>
    <w:uiPriority w:val="9"/>
    <w:semiHidden/>
    <w:rsid w:val="00BC0632"/>
    <w:rPr>
      <w:rFonts w:asciiTheme="majorHAnsi" w:eastAsiaTheme="majorEastAsia" w:hAnsiTheme="majorHAnsi" w:cstheme="majorBidi"/>
      <w:b/>
      <w:bCs/>
      <w:i/>
      <w:iCs/>
      <w:color w:val="4F81BD" w:themeColor="accent1"/>
      <w:szCs w:val="20"/>
      <w:lang w:eastAsia="ar-SA"/>
    </w:rPr>
  </w:style>
  <w:style w:type="paragraph" w:styleId="Plattetekst">
    <w:name w:val="Body Text"/>
    <w:basedOn w:val="Standaard"/>
    <w:link w:val="PlattetekstChar"/>
    <w:uiPriority w:val="99"/>
    <w:semiHidden/>
    <w:unhideWhenUsed/>
    <w:rsid w:val="00BC0632"/>
    <w:pPr>
      <w:spacing w:after="120"/>
    </w:pPr>
  </w:style>
  <w:style w:type="character" w:customStyle="1" w:styleId="PlattetekstChar">
    <w:name w:val="Platte tekst Char"/>
    <w:basedOn w:val="Standaardalinea-lettertype"/>
    <w:link w:val="Plattetekst"/>
    <w:uiPriority w:val="99"/>
    <w:semiHidden/>
    <w:rsid w:val="00BC0632"/>
    <w:rPr>
      <w:rFonts w:ascii="Times New Roman" w:eastAsia="Times New Roman" w:hAnsi="Times New Roman" w:cs="Times New Roman"/>
      <w:szCs w:val="20"/>
      <w:lang w:eastAsia="ar-SA"/>
    </w:rPr>
  </w:style>
  <w:style w:type="paragraph" w:customStyle="1" w:styleId="StandaardVetSpacing">
    <w:name w:val="StandaardVetSpacing"/>
    <w:basedOn w:val="Standaard"/>
    <w:rsid w:val="00E960B2"/>
    <w:pPr>
      <w:suppressAutoHyphens w:val="0"/>
      <w:spacing w:before="280"/>
    </w:pPr>
    <w:rPr>
      <w:b/>
      <w:lang w:eastAsia="nl-NL"/>
    </w:rPr>
  </w:style>
  <w:style w:type="paragraph" w:styleId="Aanhef">
    <w:name w:val="Salutation"/>
    <w:basedOn w:val="Standaard"/>
    <w:next w:val="Standaard"/>
    <w:link w:val="AanhefChar"/>
    <w:uiPriority w:val="99"/>
    <w:semiHidden/>
    <w:unhideWhenUsed/>
    <w:rsid w:val="00D829C3"/>
  </w:style>
  <w:style w:type="character" w:customStyle="1" w:styleId="AanhefChar">
    <w:name w:val="Aanhef Char"/>
    <w:basedOn w:val="Standaardalinea-lettertype"/>
    <w:link w:val="Aanhef"/>
    <w:uiPriority w:val="99"/>
    <w:semiHidden/>
    <w:rsid w:val="00D829C3"/>
    <w:rPr>
      <w:rFonts w:ascii="Times New Roman" w:eastAsia="Times New Roman" w:hAnsi="Times New Roman" w:cs="Times New Roman"/>
      <w:szCs w:val="20"/>
      <w:lang w:eastAsia="ar-SA"/>
    </w:rPr>
  </w:style>
  <w:style w:type="paragraph" w:styleId="Adresenvelop">
    <w:name w:val="envelope address"/>
    <w:basedOn w:val="Standaard"/>
    <w:uiPriority w:val="99"/>
    <w:semiHidden/>
    <w:unhideWhenUsed/>
    <w:rsid w:val="00D829C3"/>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D829C3"/>
    <w:pPr>
      <w:ind w:left="4252"/>
    </w:pPr>
  </w:style>
  <w:style w:type="character" w:customStyle="1" w:styleId="AfsluitingChar">
    <w:name w:val="Afsluiting Char"/>
    <w:basedOn w:val="Standaardalinea-lettertype"/>
    <w:link w:val="Afsluiting"/>
    <w:uiPriority w:val="99"/>
    <w:semiHidden/>
    <w:rsid w:val="00D829C3"/>
    <w:rPr>
      <w:rFonts w:ascii="Times New Roman" w:eastAsia="Times New Roman" w:hAnsi="Times New Roman" w:cs="Times New Roman"/>
      <w:szCs w:val="20"/>
      <w:lang w:eastAsia="ar-SA"/>
    </w:rPr>
  </w:style>
  <w:style w:type="paragraph" w:styleId="Afzender">
    <w:name w:val="envelope return"/>
    <w:basedOn w:val="Standaard"/>
    <w:uiPriority w:val="99"/>
    <w:semiHidden/>
    <w:unhideWhenUsed/>
    <w:rsid w:val="00D829C3"/>
    <w:rPr>
      <w:rFonts w:asciiTheme="majorHAnsi" w:eastAsiaTheme="majorEastAsia" w:hAnsiTheme="majorHAnsi" w:cstheme="majorBidi"/>
      <w:sz w:val="20"/>
    </w:rPr>
  </w:style>
  <w:style w:type="paragraph" w:styleId="Ballontekst">
    <w:name w:val="Balloon Text"/>
    <w:basedOn w:val="Standaard"/>
    <w:link w:val="BallontekstChar"/>
    <w:uiPriority w:val="99"/>
    <w:semiHidden/>
    <w:unhideWhenUsed/>
    <w:rsid w:val="00D829C3"/>
    <w:rPr>
      <w:rFonts w:ascii="Tahoma" w:hAnsi="Tahoma" w:cs="Tahoma"/>
      <w:sz w:val="16"/>
      <w:szCs w:val="16"/>
    </w:rPr>
  </w:style>
  <w:style w:type="character" w:customStyle="1" w:styleId="BallontekstChar">
    <w:name w:val="Ballontekst Char"/>
    <w:basedOn w:val="Standaardalinea-lettertype"/>
    <w:link w:val="Ballontekst"/>
    <w:uiPriority w:val="99"/>
    <w:semiHidden/>
    <w:rsid w:val="00D829C3"/>
    <w:rPr>
      <w:rFonts w:ascii="Tahoma" w:eastAsia="Times New Roman" w:hAnsi="Tahoma" w:cs="Tahoma"/>
      <w:sz w:val="16"/>
      <w:szCs w:val="16"/>
      <w:lang w:eastAsia="ar-SA"/>
    </w:rPr>
  </w:style>
  <w:style w:type="paragraph" w:styleId="Berichtkop">
    <w:name w:val="Message Header"/>
    <w:basedOn w:val="Standaard"/>
    <w:link w:val="BerichtkopChar"/>
    <w:uiPriority w:val="99"/>
    <w:semiHidden/>
    <w:unhideWhenUsed/>
    <w:rsid w:val="00D829C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D829C3"/>
    <w:rPr>
      <w:rFonts w:asciiTheme="majorHAnsi" w:eastAsiaTheme="majorEastAsia" w:hAnsiTheme="majorHAnsi" w:cstheme="majorBidi"/>
      <w:sz w:val="24"/>
      <w:szCs w:val="24"/>
      <w:shd w:val="pct20" w:color="auto" w:fill="auto"/>
      <w:lang w:eastAsia="ar-SA"/>
    </w:rPr>
  </w:style>
  <w:style w:type="paragraph" w:styleId="Bibliografie">
    <w:name w:val="Bibliography"/>
    <w:basedOn w:val="Standaard"/>
    <w:next w:val="Standaard"/>
    <w:uiPriority w:val="37"/>
    <w:semiHidden/>
    <w:unhideWhenUsed/>
    <w:rsid w:val="00D829C3"/>
  </w:style>
  <w:style w:type="paragraph" w:styleId="Bijschrift">
    <w:name w:val="caption"/>
    <w:basedOn w:val="Standaard"/>
    <w:next w:val="Standaard"/>
    <w:uiPriority w:val="35"/>
    <w:semiHidden/>
    <w:unhideWhenUsed/>
    <w:qFormat/>
    <w:rsid w:val="00D829C3"/>
    <w:pPr>
      <w:spacing w:after="200"/>
    </w:pPr>
    <w:rPr>
      <w:b/>
      <w:bCs/>
      <w:color w:val="4F81BD" w:themeColor="accent1"/>
      <w:sz w:val="18"/>
      <w:szCs w:val="18"/>
    </w:rPr>
  </w:style>
  <w:style w:type="paragraph" w:styleId="Bloktekst">
    <w:name w:val="Block Text"/>
    <w:basedOn w:val="Standaard"/>
    <w:uiPriority w:val="99"/>
    <w:semiHidden/>
    <w:unhideWhenUsed/>
    <w:rsid w:val="00D829C3"/>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ronvermelding">
    <w:name w:val="table of authorities"/>
    <w:basedOn w:val="Standaard"/>
    <w:next w:val="Standaard"/>
    <w:uiPriority w:val="99"/>
    <w:semiHidden/>
    <w:unhideWhenUsed/>
    <w:rsid w:val="00D829C3"/>
    <w:pPr>
      <w:ind w:left="220" w:hanging="220"/>
    </w:pPr>
  </w:style>
  <w:style w:type="paragraph" w:styleId="Citaat">
    <w:name w:val="Quote"/>
    <w:basedOn w:val="Standaard"/>
    <w:next w:val="Standaard"/>
    <w:link w:val="CitaatChar"/>
    <w:uiPriority w:val="29"/>
    <w:qFormat/>
    <w:rsid w:val="00D829C3"/>
    <w:rPr>
      <w:i/>
      <w:iCs/>
      <w:color w:val="000000" w:themeColor="text1"/>
    </w:rPr>
  </w:style>
  <w:style w:type="character" w:customStyle="1" w:styleId="CitaatChar">
    <w:name w:val="Citaat Char"/>
    <w:basedOn w:val="Standaardalinea-lettertype"/>
    <w:link w:val="Citaat"/>
    <w:uiPriority w:val="29"/>
    <w:rsid w:val="00D829C3"/>
    <w:rPr>
      <w:rFonts w:ascii="Times New Roman" w:eastAsia="Times New Roman" w:hAnsi="Times New Roman" w:cs="Times New Roman"/>
      <w:i/>
      <w:iCs/>
      <w:color w:val="000000" w:themeColor="text1"/>
      <w:szCs w:val="20"/>
      <w:lang w:eastAsia="ar-SA"/>
    </w:rPr>
  </w:style>
  <w:style w:type="paragraph" w:styleId="Datum">
    <w:name w:val="Date"/>
    <w:basedOn w:val="Standaard"/>
    <w:next w:val="Standaard"/>
    <w:link w:val="DatumChar"/>
    <w:uiPriority w:val="99"/>
    <w:semiHidden/>
    <w:unhideWhenUsed/>
    <w:rsid w:val="00D829C3"/>
  </w:style>
  <w:style w:type="character" w:customStyle="1" w:styleId="DatumChar">
    <w:name w:val="Datum Char"/>
    <w:basedOn w:val="Standaardalinea-lettertype"/>
    <w:link w:val="Datum"/>
    <w:uiPriority w:val="99"/>
    <w:semiHidden/>
    <w:rsid w:val="00D829C3"/>
    <w:rPr>
      <w:rFonts w:ascii="Times New Roman" w:eastAsia="Times New Roman" w:hAnsi="Times New Roman" w:cs="Times New Roman"/>
      <w:szCs w:val="20"/>
      <w:lang w:eastAsia="ar-SA"/>
    </w:rPr>
  </w:style>
  <w:style w:type="paragraph" w:styleId="Documentstructuur">
    <w:name w:val="Document Map"/>
    <w:basedOn w:val="Standaard"/>
    <w:link w:val="DocumentstructuurChar"/>
    <w:uiPriority w:val="99"/>
    <w:semiHidden/>
    <w:unhideWhenUsed/>
    <w:rsid w:val="00D829C3"/>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D829C3"/>
    <w:rPr>
      <w:rFonts w:ascii="Tahoma" w:eastAsia="Times New Roman" w:hAnsi="Tahoma" w:cs="Tahoma"/>
      <w:sz w:val="16"/>
      <w:szCs w:val="16"/>
      <w:lang w:eastAsia="ar-SA"/>
    </w:rPr>
  </w:style>
  <w:style w:type="paragraph" w:styleId="Duidelijkcitaat">
    <w:name w:val="Intense Quote"/>
    <w:basedOn w:val="Standaard"/>
    <w:next w:val="Standaard"/>
    <w:link w:val="DuidelijkcitaatChar"/>
    <w:uiPriority w:val="30"/>
    <w:qFormat/>
    <w:rsid w:val="00D829C3"/>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D829C3"/>
    <w:rPr>
      <w:rFonts w:ascii="Times New Roman" w:eastAsia="Times New Roman" w:hAnsi="Times New Roman" w:cs="Times New Roman"/>
      <w:b/>
      <w:bCs/>
      <w:i/>
      <w:iCs/>
      <w:color w:val="4F81BD" w:themeColor="accent1"/>
      <w:szCs w:val="20"/>
      <w:lang w:eastAsia="ar-SA"/>
    </w:rPr>
  </w:style>
  <w:style w:type="paragraph" w:styleId="Eindnoottekst">
    <w:name w:val="endnote text"/>
    <w:basedOn w:val="Standaard"/>
    <w:link w:val="EindnoottekstChar"/>
    <w:uiPriority w:val="99"/>
    <w:semiHidden/>
    <w:unhideWhenUsed/>
    <w:rsid w:val="00D829C3"/>
    <w:rPr>
      <w:sz w:val="20"/>
    </w:rPr>
  </w:style>
  <w:style w:type="character" w:customStyle="1" w:styleId="EindnoottekstChar">
    <w:name w:val="Eindnoottekst Char"/>
    <w:basedOn w:val="Standaardalinea-lettertype"/>
    <w:link w:val="Eindnoottekst"/>
    <w:uiPriority w:val="99"/>
    <w:semiHidden/>
    <w:rsid w:val="00D829C3"/>
    <w:rPr>
      <w:rFonts w:ascii="Times New Roman" w:eastAsia="Times New Roman" w:hAnsi="Times New Roman" w:cs="Times New Roman"/>
      <w:sz w:val="20"/>
      <w:szCs w:val="20"/>
      <w:lang w:eastAsia="ar-SA"/>
    </w:rPr>
  </w:style>
  <w:style w:type="paragraph" w:styleId="E-mailhandtekening">
    <w:name w:val="E-mail Signature"/>
    <w:basedOn w:val="Standaard"/>
    <w:link w:val="E-mailhandtekeningChar"/>
    <w:uiPriority w:val="99"/>
    <w:semiHidden/>
    <w:unhideWhenUsed/>
    <w:rsid w:val="00D829C3"/>
  </w:style>
  <w:style w:type="character" w:customStyle="1" w:styleId="E-mailhandtekeningChar">
    <w:name w:val="E-mailhandtekening Char"/>
    <w:basedOn w:val="Standaardalinea-lettertype"/>
    <w:link w:val="E-mailhandtekening"/>
    <w:uiPriority w:val="99"/>
    <w:semiHidden/>
    <w:rsid w:val="00D829C3"/>
    <w:rPr>
      <w:rFonts w:ascii="Times New Roman" w:eastAsia="Times New Roman" w:hAnsi="Times New Roman" w:cs="Times New Roman"/>
      <w:szCs w:val="20"/>
      <w:lang w:eastAsia="ar-SA"/>
    </w:rPr>
  </w:style>
  <w:style w:type="paragraph" w:styleId="Handtekening">
    <w:name w:val="Signature"/>
    <w:basedOn w:val="Standaard"/>
    <w:link w:val="HandtekeningChar"/>
    <w:uiPriority w:val="99"/>
    <w:semiHidden/>
    <w:unhideWhenUsed/>
    <w:rsid w:val="00D829C3"/>
    <w:pPr>
      <w:ind w:left="4252"/>
    </w:pPr>
  </w:style>
  <w:style w:type="character" w:customStyle="1" w:styleId="HandtekeningChar">
    <w:name w:val="Handtekening Char"/>
    <w:basedOn w:val="Standaardalinea-lettertype"/>
    <w:link w:val="Handtekening"/>
    <w:uiPriority w:val="99"/>
    <w:semiHidden/>
    <w:rsid w:val="00D829C3"/>
    <w:rPr>
      <w:rFonts w:ascii="Times New Roman" w:eastAsia="Times New Roman" w:hAnsi="Times New Roman" w:cs="Times New Roman"/>
      <w:szCs w:val="20"/>
      <w:lang w:eastAsia="ar-SA"/>
    </w:rPr>
  </w:style>
  <w:style w:type="paragraph" w:styleId="HTML-voorafopgemaakt">
    <w:name w:val="HTML Preformatted"/>
    <w:basedOn w:val="Standaard"/>
    <w:link w:val="HTML-voorafopgemaaktChar"/>
    <w:uiPriority w:val="99"/>
    <w:semiHidden/>
    <w:unhideWhenUsed/>
    <w:rsid w:val="00D829C3"/>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D829C3"/>
    <w:rPr>
      <w:rFonts w:ascii="Consolas" w:eastAsia="Times New Roman" w:hAnsi="Consolas" w:cs="Times New Roman"/>
      <w:sz w:val="20"/>
      <w:szCs w:val="20"/>
      <w:lang w:eastAsia="ar-SA"/>
    </w:rPr>
  </w:style>
  <w:style w:type="paragraph" w:styleId="HTML-adres">
    <w:name w:val="HTML Address"/>
    <w:basedOn w:val="Standaard"/>
    <w:link w:val="HTML-adresChar"/>
    <w:uiPriority w:val="99"/>
    <w:semiHidden/>
    <w:unhideWhenUsed/>
    <w:rsid w:val="00D829C3"/>
    <w:rPr>
      <w:i/>
      <w:iCs/>
    </w:rPr>
  </w:style>
  <w:style w:type="character" w:customStyle="1" w:styleId="HTML-adresChar">
    <w:name w:val="HTML-adres Char"/>
    <w:basedOn w:val="Standaardalinea-lettertype"/>
    <w:link w:val="HTML-adres"/>
    <w:uiPriority w:val="99"/>
    <w:semiHidden/>
    <w:rsid w:val="00D829C3"/>
    <w:rPr>
      <w:rFonts w:ascii="Times New Roman" w:eastAsia="Times New Roman" w:hAnsi="Times New Roman" w:cs="Times New Roman"/>
      <w:i/>
      <w:iCs/>
      <w:szCs w:val="20"/>
      <w:lang w:eastAsia="ar-SA"/>
    </w:rPr>
  </w:style>
  <w:style w:type="paragraph" w:styleId="Index1">
    <w:name w:val="index 1"/>
    <w:basedOn w:val="Standaard"/>
    <w:next w:val="Standaard"/>
    <w:autoRedefine/>
    <w:uiPriority w:val="99"/>
    <w:semiHidden/>
    <w:unhideWhenUsed/>
    <w:rsid w:val="00D829C3"/>
    <w:pPr>
      <w:ind w:left="220" w:hanging="220"/>
    </w:pPr>
  </w:style>
  <w:style w:type="paragraph" w:styleId="Index2">
    <w:name w:val="index 2"/>
    <w:basedOn w:val="Standaard"/>
    <w:next w:val="Standaard"/>
    <w:autoRedefine/>
    <w:uiPriority w:val="99"/>
    <w:semiHidden/>
    <w:unhideWhenUsed/>
    <w:rsid w:val="00D829C3"/>
    <w:pPr>
      <w:ind w:left="440" w:hanging="220"/>
    </w:pPr>
  </w:style>
  <w:style w:type="paragraph" w:styleId="Index3">
    <w:name w:val="index 3"/>
    <w:basedOn w:val="Standaard"/>
    <w:next w:val="Standaard"/>
    <w:autoRedefine/>
    <w:uiPriority w:val="99"/>
    <w:semiHidden/>
    <w:unhideWhenUsed/>
    <w:rsid w:val="00D829C3"/>
    <w:pPr>
      <w:ind w:left="660" w:hanging="220"/>
    </w:pPr>
  </w:style>
  <w:style w:type="paragraph" w:styleId="Index4">
    <w:name w:val="index 4"/>
    <w:basedOn w:val="Standaard"/>
    <w:next w:val="Standaard"/>
    <w:autoRedefine/>
    <w:uiPriority w:val="99"/>
    <w:semiHidden/>
    <w:unhideWhenUsed/>
    <w:rsid w:val="00D829C3"/>
    <w:pPr>
      <w:ind w:left="880" w:hanging="220"/>
    </w:pPr>
  </w:style>
  <w:style w:type="paragraph" w:styleId="Index5">
    <w:name w:val="index 5"/>
    <w:basedOn w:val="Standaard"/>
    <w:next w:val="Standaard"/>
    <w:autoRedefine/>
    <w:uiPriority w:val="99"/>
    <w:semiHidden/>
    <w:unhideWhenUsed/>
    <w:rsid w:val="00D829C3"/>
    <w:pPr>
      <w:ind w:left="1100" w:hanging="220"/>
    </w:pPr>
  </w:style>
  <w:style w:type="paragraph" w:styleId="Index6">
    <w:name w:val="index 6"/>
    <w:basedOn w:val="Standaard"/>
    <w:next w:val="Standaard"/>
    <w:autoRedefine/>
    <w:uiPriority w:val="99"/>
    <w:semiHidden/>
    <w:unhideWhenUsed/>
    <w:rsid w:val="00D829C3"/>
    <w:pPr>
      <w:ind w:left="1320" w:hanging="220"/>
    </w:pPr>
  </w:style>
  <w:style w:type="paragraph" w:styleId="Index7">
    <w:name w:val="index 7"/>
    <w:basedOn w:val="Standaard"/>
    <w:next w:val="Standaard"/>
    <w:autoRedefine/>
    <w:uiPriority w:val="99"/>
    <w:semiHidden/>
    <w:unhideWhenUsed/>
    <w:rsid w:val="00D829C3"/>
    <w:pPr>
      <w:ind w:left="1540" w:hanging="220"/>
    </w:pPr>
  </w:style>
  <w:style w:type="paragraph" w:styleId="Index8">
    <w:name w:val="index 8"/>
    <w:basedOn w:val="Standaard"/>
    <w:next w:val="Standaard"/>
    <w:autoRedefine/>
    <w:uiPriority w:val="99"/>
    <w:semiHidden/>
    <w:unhideWhenUsed/>
    <w:rsid w:val="00D829C3"/>
    <w:pPr>
      <w:ind w:left="1760" w:hanging="220"/>
    </w:pPr>
  </w:style>
  <w:style w:type="paragraph" w:styleId="Index9">
    <w:name w:val="index 9"/>
    <w:basedOn w:val="Standaard"/>
    <w:next w:val="Standaard"/>
    <w:autoRedefine/>
    <w:uiPriority w:val="99"/>
    <w:semiHidden/>
    <w:unhideWhenUsed/>
    <w:rsid w:val="00D829C3"/>
    <w:pPr>
      <w:ind w:left="1980" w:hanging="220"/>
    </w:pPr>
  </w:style>
  <w:style w:type="paragraph" w:styleId="Indexkop">
    <w:name w:val="index heading"/>
    <w:basedOn w:val="Standaard"/>
    <w:next w:val="Index1"/>
    <w:uiPriority w:val="99"/>
    <w:semiHidden/>
    <w:unhideWhenUsed/>
    <w:rsid w:val="00D829C3"/>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D829C3"/>
    <w:pPr>
      <w:spacing w:after="100"/>
    </w:pPr>
  </w:style>
  <w:style w:type="paragraph" w:styleId="Inhopg2">
    <w:name w:val="toc 2"/>
    <w:basedOn w:val="Standaard"/>
    <w:next w:val="Standaard"/>
    <w:autoRedefine/>
    <w:uiPriority w:val="39"/>
    <w:semiHidden/>
    <w:unhideWhenUsed/>
    <w:rsid w:val="00D829C3"/>
    <w:pPr>
      <w:spacing w:after="100"/>
      <w:ind w:left="220"/>
    </w:pPr>
  </w:style>
  <w:style w:type="paragraph" w:styleId="Inhopg3">
    <w:name w:val="toc 3"/>
    <w:basedOn w:val="Standaard"/>
    <w:next w:val="Standaard"/>
    <w:autoRedefine/>
    <w:uiPriority w:val="39"/>
    <w:semiHidden/>
    <w:unhideWhenUsed/>
    <w:rsid w:val="00D829C3"/>
    <w:pPr>
      <w:spacing w:after="100"/>
      <w:ind w:left="440"/>
    </w:pPr>
  </w:style>
  <w:style w:type="paragraph" w:styleId="Inhopg4">
    <w:name w:val="toc 4"/>
    <w:basedOn w:val="Standaard"/>
    <w:next w:val="Standaard"/>
    <w:autoRedefine/>
    <w:uiPriority w:val="39"/>
    <w:semiHidden/>
    <w:unhideWhenUsed/>
    <w:rsid w:val="00D829C3"/>
    <w:pPr>
      <w:spacing w:after="100"/>
      <w:ind w:left="660"/>
    </w:pPr>
  </w:style>
  <w:style w:type="paragraph" w:styleId="Inhopg5">
    <w:name w:val="toc 5"/>
    <w:basedOn w:val="Standaard"/>
    <w:next w:val="Standaard"/>
    <w:autoRedefine/>
    <w:uiPriority w:val="39"/>
    <w:semiHidden/>
    <w:unhideWhenUsed/>
    <w:rsid w:val="00D829C3"/>
    <w:pPr>
      <w:spacing w:after="100"/>
      <w:ind w:left="880"/>
    </w:pPr>
  </w:style>
  <w:style w:type="paragraph" w:styleId="Inhopg6">
    <w:name w:val="toc 6"/>
    <w:basedOn w:val="Standaard"/>
    <w:next w:val="Standaard"/>
    <w:autoRedefine/>
    <w:uiPriority w:val="39"/>
    <w:semiHidden/>
    <w:unhideWhenUsed/>
    <w:rsid w:val="00D829C3"/>
    <w:pPr>
      <w:spacing w:after="100"/>
      <w:ind w:left="1100"/>
    </w:pPr>
  </w:style>
  <w:style w:type="paragraph" w:styleId="Inhopg7">
    <w:name w:val="toc 7"/>
    <w:basedOn w:val="Standaard"/>
    <w:next w:val="Standaard"/>
    <w:autoRedefine/>
    <w:uiPriority w:val="39"/>
    <w:semiHidden/>
    <w:unhideWhenUsed/>
    <w:rsid w:val="00D829C3"/>
    <w:pPr>
      <w:spacing w:after="100"/>
      <w:ind w:left="1320"/>
    </w:pPr>
  </w:style>
  <w:style w:type="paragraph" w:styleId="Inhopg8">
    <w:name w:val="toc 8"/>
    <w:basedOn w:val="Standaard"/>
    <w:next w:val="Standaard"/>
    <w:autoRedefine/>
    <w:uiPriority w:val="39"/>
    <w:semiHidden/>
    <w:unhideWhenUsed/>
    <w:rsid w:val="00D829C3"/>
    <w:pPr>
      <w:spacing w:after="100"/>
      <w:ind w:left="1540"/>
    </w:pPr>
  </w:style>
  <w:style w:type="paragraph" w:styleId="Inhopg9">
    <w:name w:val="toc 9"/>
    <w:basedOn w:val="Standaard"/>
    <w:next w:val="Standaard"/>
    <w:autoRedefine/>
    <w:uiPriority w:val="39"/>
    <w:semiHidden/>
    <w:unhideWhenUsed/>
    <w:rsid w:val="00D829C3"/>
    <w:pPr>
      <w:spacing w:after="100"/>
      <w:ind w:left="1760"/>
    </w:pPr>
  </w:style>
  <w:style w:type="character" w:customStyle="1" w:styleId="Kop1Char">
    <w:name w:val="Kop 1 Char"/>
    <w:basedOn w:val="Standaardalinea-lettertype"/>
    <w:link w:val="Kop1"/>
    <w:uiPriority w:val="9"/>
    <w:rsid w:val="00D829C3"/>
    <w:rPr>
      <w:rFonts w:asciiTheme="majorHAnsi" w:eastAsiaTheme="majorEastAsia" w:hAnsiTheme="majorHAnsi" w:cstheme="majorBidi"/>
      <w:b/>
      <w:bCs/>
      <w:color w:val="365F91" w:themeColor="accent1" w:themeShade="BF"/>
      <w:sz w:val="28"/>
      <w:szCs w:val="28"/>
      <w:lang w:eastAsia="ar-SA"/>
    </w:rPr>
  </w:style>
  <w:style w:type="character" w:customStyle="1" w:styleId="Kop3Char">
    <w:name w:val="Kop 3 Char"/>
    <w:basedOn w:val="Standaardalinea-lettertype"/>
    <w:link w:val="Kop3"/>
    <w:uiPriority w:val="9"/>
    <w:semiHidden/>
    <w:rsid w:val="00D829C3"/>
    <w:rPr>
      <w:rFonts w:asciiTheme="majorHAnsi" w:eastAsiaTheme="majorEastAsia" w:hAnsiTheme="majorHAnsi" w:cstheme="majorBidi"/>
      <w:b/>
      <w:bCs/>
      <w:color w:val="4F81BD" w:themeColor="accent1"/>
      <w:szCs w:val="20"/>
      <w:lang w:eastAsia="ar-SA"/>
    </w:rPr>
  </w:style>
  <w:style w:type="character" w:customStyle="1" w:styleId="Kop5Char">
    <w:name w:val="Kop 5 Char"/>
    <w:basedOn w:val="Standaardalinea-lettertype"/>
    <w:link w:val="Kop5"/>
    <w:uiPriority w:val="9"/>
    <w:semiHidden/>
    <w:rsid w:val="00D829C3"/>
    <w:rPr>
      <w:rFonts w:asciiTheme="majorHAnsi" w:eastAsiaTheme="majorEastAsia" w:hAnsiTheme="majorHAnsi" w:cstheme="majorBidi"/>
      <w:color w:val="243F60" w:themeColor="accent1" w:themeShade="7F"/>
      <w:szCs w:val="20"/>
      <w:lang w:eastAsia="ar-SA"/>
    </w:rPr>
  </w:style>
  <w:style w:type="character" w:customStyle="1" w:styleId="Kop6Char">
    <w:name w:val="Kop 6 Char"/>
    <w:basedOn w:val="Standaardalinea-lettertype"/>
    <w:link w:val="Kop6"/>
    <w:uiPriority w:val="9"/>
    <w:semiHidden/>
    <w:rsid w:val="00D829C3"/>
    <w:rPr>
      <w:rFonts w:asciiTheme="majorHAnsi" w:eastAsiaTheme="majorEastAsia" w:hAnsiTheme="majorHAnsi" w:cstheme="majorBidi"/>
      <w:i/>
      <w:iCs/>
      <w:color w:val="243F60" w:themeColor="accent1" w:themeShade="7F"/>
      <w:szCs w:val="20"/>
      <w:lang w:eastAsia="ar-SA"/>
    </w:rPr>
  </w:style>
  <w:style w:type="character" w:customStyle="1" w:styleId="Kop7Char">
    <w:name w:val="Kop 7 Char"/>
    <w:basedOn w:val="Standaardalinea-lettertype"/>
    <w:link w:val="Kop7"/>
    <w:uiPriority w:val="9"/>
    <w:semiHidden/>
    <w:rsid w:val="00D829C3"/>
    <w:rPr>
      <w:rFonts w:asciiTheme="majorHAnsi" w:eastAsiaTheme="majorEastAsia" w:hAnsiTheme="majorHAnsi" w:cstheme="majorBidi"/>
      <w:i/>
      <w:iCs/>
      <w:color w:val="404040" w:themeColor="text1" w:themeTint="BF"/>
      <w:szCs w:val="20"/>
      <w:lang w:eastAsia="ar-SA"/>
    </w:rPr>
  </w:style>
  <w:style w:type="character" w:customStyle="1" w:styleId="Kop8Char">
    <w:name w:val="Kop 8 Char"/>
    <w:basedOn w:val="Standaardalinea-lettertype"/>
    <w:link w:val="Kop8"/>
    <w:uiPriority w:val="9"/>
    <w:semiHidden/>
    <w:rsid w:val="00D829C3"/>
    <w:rPr>
      <w:rFonts w:asciiTheme="majorHAnsi" w:eastAsiaTheme="majorEastAsia" w:hAnsiTheme="majorHAnsi" w:cstheme="majorBidi"/>
      <w:color w:val="404040" w:themeColor="text1" w:themeTint="BF"/>
      <w:sz w:val="20"/>
      <w:szCs w:val="20"/>
      <w:lang w:eastAsia="ar-SA"/>
    </w:rPr>
  </w:style>
  <w:style w:type="character" w:customStyle="1" w:styleId="Kop9Char">
    <w:name w:val="Kop 9 Char"/>
    <w:basedOn w:val="Standaardalinea-lettertype"/>
    <w:link w:val="Kop9"/>
    <w:uiPriority w:val="9"/>
    <w:semiHidden/>
    <w:rsid w:val="00D829C3"/>
    <w:rPr>
      <w:rFonts w:asciiTheme="majorHAnsi" w:eastAsiaTheme="majorEastAsia" w:hAnsiTheme="majorHAnsi" w:cstheme="majorBidi"/>
      <w:i/>
      <w:iCs/>
      <w:color w:val="404040" w:themeColor="text1" w:themeTint="BF"/>
      <w:sz w:val="20"/>
      <w:szCs w:val="20"/>
      <w:lang w:eastAsia="ar-SA"/>
    </w:rPr>
  </w:style>
  <w:style w:type="paragraph" w:styleId="Kopbronvermelding">
    <w:name w:val="toa heading"/>
    <w:basedOn w:val="Standaard"/>
    <w:next w:val="Standaard"/>
    <w:uiPriority w:val="99"/>
    <w:semiHidden/>
    <w:unhideWhenUsed/>
    <w:rsid w:val="00D829C3"/>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D829C3"/>
    <w:pPr>
      <w:outlineLvl w:val="9"/>
    </w:pPr>
  </w:style>
  <w:style w:type="paragraph" w:styleId="Lijst">
    <w:name w:val="List"/>
    <w:basedOn w:val="Standaard"/>
    <w:uiPriority w:val="99"/>
    <w:semiHidden/>
    <w:unhideWhenUsed/>
    <w:rsid w:val="00D829C3"/>
    <w:pPr>
      <w:ind w:left="283" w:hanging="283"/>
      <w:contextualSpacing/>
    </w:pPr>
  </w:style>
  <w:style w:type="paragraph" w:styleId="Lijst2">
    <w:name w:val="List 2"/>
    <w:basedOn w:val="Standaard"/>
    <w:uiPriority w:val="99"/>
    <w:semiHidden/>
    <w:unhideWhenUsed/>
    <w:rsid w:val="00D829C3"/>
    <w:pPr>
      <w:ind w:left="566" w:hanging="283"/>
      <w:contextualSpacing/>
    </w:pPr>
  </w:style>
  <w:style w:type="paragraph" w:styleId="Lijst3">
    <w:name w:val="List 3"/>
    <w:basedOn w:val="Standaard"/>
    <w:uiPriority w:val="99"/>
    <w:semiHidden/>
    <w:unhideWhenUsed/>
    <w:rsid w:val="00D829C3"/>
    <w:pPr>
      <w:ind w:left="849" w:hanging="283"/>
      <w:contextualSpacing/>
    </w:pPr>
  </w:style>
  <w:style w:type="paragraph" w:styleId="Lijst4">
    <w:name w:val="List 4"/>
    <w:basedOn w:val="Standaard"/>
    <w:uiPriority w:val="99"/>
    <w:semiHidden/>
    <w:unhideWhenUsed/>
    <w:rsid w:val="00D829C3"/>
    <w:pPr>
      <w:ind w:left="1132" w:hanging="283"/>
      <w:contextualSpacing/>
    </w:pPr>
  </w:style>
  <w:style w:type="paragraph" w:styleId="Lijst5">
    <w:name w:val="List 5"/>
    <w:basedOn w:val="Standaard"/>
    <w:uiPriority w:val="99"/>
    <w:semiHidden/>
    <w:unhideWhenUsed/>
    <w:rsid w:val="00D829C3"/>
    <w:pPr>
      <w:ind w:left="1415" w:hanging="283"/>
      <w:contextualSpacing/>
    </w:pPr>
  </w:style>
  <w:style w:type="paragraph" w:styleId="Lijstmetafbeeldingen">
    <w:name w:val="table of figures"/>
    <w:basedOn w:val="Standaard"/>
    <w:next w:val="Standaard"/>
    <w:uiPriority w:val="99"/>
    <w:semiHidden/>
    <w:unhideWhenUsed/>
    <w:rsid w:val="00D829C3"/>
  </w:style>
  <w:style w:type="paragraph" w:styleId="Lijstopsomteken">
    <w:name w:val="List Bullet"/>
    <w:basedOn w:val="Standaard"/>
    <w:uiPriority w:val="99"/>
    <w:semiHidden/>
    <w:unhideWhenUsed/>
    <w:rsid w:val="00D829C3"/>
    <w:pPr>
      <w:numPr>
        <w:numId w:val="7"/>
      </w:numPr>
      <w:contextualSpacing/>
    </w:pPr>
  </w:style>
  <w:style w:type="paragraph" w:styleId="Lijstopsomteken2">
    <w:name w:val="List Bullet 2"/>
    <w:basedOn w:val="Standaard"/>
    <w:uiPriority w:val="99"/>
    <w:semiHidden/>
    <w:unhideWhenUsed/>
    <w:rsid w:val="00D829C3"/>
    <w:pPr>
      <w:numPr>
        <w:numId w:val="8"/>
      </w:numPr>
      <w:contextualSpacing/>
    </w:pPr>
  </w:style>
  <w:style w:type="paragraph" w:styleId="Lijstopsomteken3">
    <w:name w:val="List Bullet 3"/>
    <w:basedOn w:val="Standaard"/>
    <w:uiPriority w:val="99"/>
    <w:semiHidden/>
    <w:unhideWhenUsed/>
    <w:rsid w:val="00D829C3"/>
    <w:pPr>
      <w:numPr>
        <w:numId w:val="9"/>
      </w:numPr>
      <w:contextualSpacing/>
    </w:pPr>
  </w:style>
  <w:style w:type="paragraph" w:styleId="Lijstopsomteken4">
    <w:name w:val="List Bullet 4"/>
    <w:basedOn w:val="Standaard"/>
    <w:uiPriority w:val="99"/>
    <w:semiHidden/>
    <w:unhideWhenUsed/>
    <w:rsid w:val="00D829C3"/>
    <w:pPr>
      <w:numPr>
        <w:numId w:val="10"/>
      </w:numPr>
      <w:contextualSpacing/>
    </w:pPr>
  </w:style>
  <w:style w:type="paragraph" w:styleId="Lijstopsomteken5">
    <w:name w:val="List Bullet 5"/>
    <w:basedOn w:val="Standaard"/>
    <w:uiPriority w:val="99"/>
    <w:semiHidden/>
    <w:unhideWhenUsed/>
    <w:rsid w:val="00D829C3"/>
    <w:pPr>
      <w:numPr>
        <w:numId w:val="11"/>
      </w:numPr>
      <w:contextualSpacing/>
    </w:pPr>
  </w:style>
  <w:style w:type="paragraph" w:styleId="Lijstnummering">
    <w:name w:val="List Number"/>
    <w:basedOn w:val="Standaard"/>
    <w:uiPriority w:val="99"/>
    <w:semiHidden/>
    <w:unhideWhenUsed/>
    <w:rsid w:val="00D829C3"/>
    <w:pPr>
      <w:numPr>
        <w:numId w:val="12"/>
      </w:numPr>
      <w:contextualSpacing/>
    </w:pPr>
  </w:style>
  <w:style w:type="paragraph" w:styleId="Lijstnummering2">
    <w:name w:val="List Number 2"/>
    <w:basedOn w:val="Standaard"/>
    <w:uiPriority w:val="99"/>
    <w:semiHidden/>
    <w:unhideWhenUsed/>
    <w:rsid w:val="00D829C3"/>
    <w:pPr>
      <w:numPr>
        <w:numId w:val="13"/>
      </w:numPr>
      <w:contextualSpacing/>
    </w:pPr>
  </w:style>
  <w:style w:type="paragraph" w:styleId="Lijstnummering3">
    <w:name w:val="List Number 3"/>
    <w:basedOn w:val="Standaard"/>
    <w:uiPriority w:val="99"/>
    <w:semiHidden/>
    <w:unhideWhenUsed/>
    <w:rsid w:val="00D829C3"/>
    <w:pPr>
      <w:numPr>
        <w:numId w:val="14"/>
      </w:numPr>
      <w:contextualSpacing/>
    </w:pPr>
  </w:style>
  <w:style w:type="paragraph" w:styleId="Lijstnummering4">
    <w:name w:val="List Number 4"/>
    <w:basedOn w:val="Standaard"/>
    <w:uiPriority w:val="99"/>
    <w:semiHidden/>
    <w:unhideWhenUsed/>
    <w:rsid w:val="00D829C3"/>
    <w:pPr>
      <w:numPr>
        <w:numId w:val="15"/>
      </w:numPr>
      <w:contextualSpacing/>
    </w:pPr>
  </w:style>
  <w:style w:type="paragraph" w:styleId="Lijstnummering5">
    <w:name w:val="List Number 5"/>
    <w:basedOn w:val="Standaard"/>
    <w:uiPriority w:val="99"/>
    <w:semiHidden/>
    <w:unhideWhenUsed/>
    <w:rsid w:val="00D829C3"/>
    <w:pPr>
      <w:numPr>
        <w:numId w:val="16"/>
      </w:numPr>
      <w:contextualSpacing/>
    </w:pPr>
  </w:style>
  <w:style w:type="paragraph" w:styleId="Lijstvoortzetting">
    <w:name w:val="List Continue"/>
    <w:basedOn w:val="Standaard"/>
    <w:uiPriority w:val="99"/>
    <w:semiHidden/>
    <w:unhideWhenUsed/>
    <w:rsid w:val="00D829C3"/>
    <w:pPr>
      <w:spacing w:after="120"/>
      <w:ind w:left="283"/>
      <w:contextualSpacing/>
    </w:pPr>
  </w:style>
  <w:style w:type="paragraph" w:styleId="Lijstvoortzetting2">
    <w:name w:val="List Continue 2"/>
    <w:basedOn w:val="Standaard"/>
    <w:uiPriority w:val="99"/>
    <w:semiHidden/>
    <w:unhideWhenUsed/>
    <w:rsid w:val="00D829C3"/>
    <w:pPr>
      <w:spacing w:after="120"/>
      <w:ind w:left="566"/>
      <w:contextualSpacing/>
    </w:pPr>
  </w:style>
  <w:style w:type="paragraph" w:styleId="Lijstvoortzetting3">
    <w:name w:val="List Continue 3"/>
    <w:basedOn w:val="Standaard"/>
    <w:uiPriority w:val="99"/>
    <w:semiHidden/>
    <w:unhideWhenUsed/>
    <w:rsid w:val="00D829C3"/>
    <w:pPr>
      <w:spacing w:after="120"/>
      <w:ind w:left="849"/>
      <w:contextualSpacing/>
    </w:pPr>
  </w:style>
  <w:style w:type="paragraph" w:styleId="Lijstvoortzetting4">
    <w:name w:val="List Continue 4"/>
    <w:basedOn w:val="Standaard"/>
    <w:uiPriority w:val="99"/>
    <w:semiHidden/>
    <w:unhideWhenUsed/>
    <w:rsid w:val="00D829C3"/>
    <w:pPr>
      <w:spacing w:after="120"/>
      <w:ind w:left="1132"/>
      <w:contextualSpacing/>
    </w:pPr>
  </w:style>
  <w:style w:type="paragraph" w:styleId="Lijstvoortzetting5">
    <w:name w:val="List Continue 5"/>
    <w:basedOn w:val="Standaard"/>
    <w:uiPriority w:val="99"/>
    <w:semiHidden/>
    <w:unhideWhenUsed/>
    <w:rsid w:val="00D829C3"/>
    <w:pPr>
      <w:spacing w:after="120"/>
      <w:ind w:left="1415"/>
      <w:contextualSpacing/>
    </w:pPr>
  </w:style>
  <w:style w:type="paragraph" w:styleId="Macrotekst">
    <w:name w:val="macro"/>
    <w:link w:val="MacrotekstChar"/>
    <w:uiPriority w:val="99"/>
    <w:semiHidden/>
    <w:unhideWhenUsed/>
    <w:rsid w:val="00D829C3"/>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nsolas" w:eastAsia="Times New Roman" w:hAnsi="Consolas" w:cs="Times New Roman"/>
      <w:sz w:val="20"/>
      <w:szCs w:val="20"/>
      <w:lang w:eastAsia="ar-SA"/>
    </w:rPr>
  </w:style>
  <w:style w:type="character" w:customStyle="1" w:styleId="MacrotekstChar">
    <w:name w:val="Macrotekst Char"/>
    <w:basedOn w:val="Standaardalinea-lettertype"/>
    <w:link w:val="Macrotekst"/>
    <w:uiPriority w:val="99"/>
    <w:semiHidden/>
    <w:rsid w:val="00D829C3"/>
    <w:rPr>
      <w:rFonts w:ascii="Consolas" w:eastAsia="Times New Roman" w:hAnsi="Consolas" w:cs="Times New Roman"/>
      <w:sz w:val="20"/>
      <w:szCs w:val="20"/>
      <w:lang w:eastAsia="ar-SA"/>
    </w:rPr>
  </w:style>
  <w:style w:type="paragraph" w:styleId="Normaalweb">
    <w:name w:val="Normal (Web)"/>
    <w:basedOn w:val="Standaard"/>
    <w:uiPriority w:val="99"/>
    <w:semiHidden/>
    <w:unhideWhenUsed/>
    <w:rsid w:val="00D829C3"/>
    <w:rPr>
      <w:sz w:val="24"/>
      <w:szCs w:val="24"/>
    </w:rPr>
  </w:style>
  <w:style w:type="paragraph" w:styleId="Notitiekop">
    <w:name w:val="Note Heading"/>
    <w:basedOn w:val="Standaard"/>
    <w:next w:val="Standaard"/>
    <w:link w:val="NotitiekopChar"/>
    <w:uiPriority w:val="99"/>
    <w:semiHidden/>
    <w:unhideWhenUsed/>
    <w:rsid w:val="00D829C3"/>
  </w:style>
  <w:style w:type="character" w:customStyle="1" w:styleId="NotitiekopChar">
    <w:name w:val="Notitiekop Char"/>
    <w:basedOn w:val="Standaardalinea-lettertype"/>
    <w:link w:val="Notitiekop"/>
    <w:uiPriority w:val="99"/>
    <w:semiHidden/>
    <w:rsid w:val="00D829C3"/>
    <w:rPr>
      <w:rFonts w:ascii="Times New Roman" w:eastAsia="Times New Roman" w:hAnsi="Times New Roman" w:cs="Times New Roman"/>
      <w:szCs w:val="20"/>
      <w:lang w:eastAsia="ar-SA"/>
    </w:rPr>
  </w:style>
  <w:style w:type="paragraph" w:styleId="Ondertitel">
    <w:name w:val="Subtitle"/>
    <w:basedOn w:val="Standaard"/>
    <w:next w:val="Standaard"/>
    <w:link w:val="OndertitelChar"/>
    <w:uiPriority w:val="11"/>
    <w:qFormat/>
    <w:rsid w:val="00D829C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D829C3"/>
    <w:rPr>
      <w:rFonts w:asciiTheme="majorHAnsi" w:eastAsiaTheme="majorEastAsia" w:hAnsiTheme="majorHAnsi" w:cstheme="majorBidi"/>
      <w:i/>
      <w:iCs/>
      <w:color w:val="4F81BD" w:themeColor="accent1"/>
      <w:spacing w:val="15"/>
      <w:sz w:val="24"/>
      <w:szCs w:val="24"/>
      <w:lang w:eastAsia="ar-SA"/>
    </w:rPr>
  </w:style>
  <w:style w:type="paragraph" w:styleId="Tekstopmerking">
    <w:name w:val="annotation text"/>
    <w:basedOn w:val="Standaard"/>
    <w:link w:val="TekstopmerkingChar"/>
    <w:uiPriority w:val="99"/>
    <w:semiHidden/>
    <w:unhideWhenUsed/>
    <w:rsid w:val="00D829C3"/>
    <w:rPr>
      <w:sz w:val="20"/>
    </w:rPr>
  </w:style>
  <w:style w:type="character" w:customStyle="1" w:styleId="TekstopmerkingChar">
    <w:name w:val="Tekst opmerking Char"/>
    <w:basedOn w:val="Standaardalinea-lettertype"/>
    <w:link w:val="Tekstopmerking"/>
    <w:uiPriority w:val="99"/>
    <w:semiHidden/>
    <w:rsid w:val="00D829C3"/>
    <w:rPr>
      <w:rFonts w:ascii="Times New Roman" w:eastAsia="Times New Roman" w:hAnsi="Times New Roman" w:cs="Times New Roman"/>
      <w:sz w:val="20"/>
      <w:szCs w:val="20"/>
      <w:lang w:eastAsia="ar-SA"/>
    </w:rPr>
  </w:style>
  <w:style w:type="paragraph" w:styleId="Onderwerpvanopmerking">
    <w:name w:val="annotation subject"/>
    <w:basedOn w:val="Tekstopmerking"/>
    <w:next w:val="Tekstopmerking"/>
    <w:link w:val="OnderwerpvanopmerkingChar"/>
    <w:uiPriority w:val="99"/>
    <w:semiHidden/>
    <w:unhideWhenUsed/>
    <w:rsid w:val="00D829C3"/>
    <w:rPr>
      <w:b/>
      <w:bCs/>
    </w:rPr>
  </w:style>
  <w:style w:type="character" w:customStyle="1" w:styleId="OnderwerpvanopmerkingChar">
    <w:name w:val="Onderwerp van opmerking Char"/>
    <w:basedOn w:val="TekstopmerkingChar"/>
    <w:link w:val="Onderwerpvanopmerking"/>
    <w:uiPriority w:val="99"/>
    <w:semiHidden/>
    <w:rsid w:val="00D829C3"/>
    <w:rPr>
      <w:rFonts w:ascii="Times New Roman" w:eastAsia="Times New Roman" w:hAnsi="Times New Roman" w:cs="Times New Roman"/>
      <w:b/>
      <w:bCs/>
      <w:sz w:val="20"/>
      <w:szCs w:val="20"/>
      <w:lang w:eastAsia="ar-SA"/>
    </w:rPr>
  </w:style>
  <w:style w:type="paragraph" w:styleId="Plattetekst2">
    <w:name w:val="Body Text 2"/>
    <w:basedOn w:val="Standaard"/>
    <w:link w:val="Plattetekst2Char"/>
    <w:uiPriority w:val="99"/>
    <w:semiHidden/>
    <w:unhideWhenUsed/>
    <w:rsid w:val="00D829C3"/>
    <w:pPr>
      <w:spacing w:after="120" w:line="480" w:lineRule="auto"/>
    </w:pPr>
  </w:style>
  <w:style w:type="character" w:customStyle="1" w:styleId="Plattetekst2Char">
    <w:name w:val="Platte tekst 2 Char"/>
    <w:basedOn w:val="Standaardalinea-lettertype"/>
    <w:link w:val="Plattetekst2"/>
    <w:uiPriority w:val="99"/>
    <w:semiHidden/>
    <w:rsid w:val="00D829C3"/>
    <w:rPr>
      <w:rFonts w:ascii="Times New Roman" w:eastAsia="Times New Roman" w:hAnsi="Times New Roman" w:cs="Times New Roman"/>
      <w:szCs w:val="20"/>
      <w:lang w:eastAsia="ar-SA"/>
    </w:rPr>
  </w:style>
  <w:style w:type="paragraph" w:styleId="Plattetekst3">
    <w:name w:val="Body Text 3"/>
    <w:basedOn w:val="Standaard"/>
    <w:link w:val="Plattetekst3Char"/>
    <w:uiPriority w:val="99"/>
    <w:semiHidden/>
    <w:unhideWhenUsed/>
    <w:rsid w:val="00D829C3"/>
    <w:pPr>
      <w:spacing w:after="120"/>
    </w:pPr>
    <w:rPr>
      <w:sz w:val="16"/>
      <w:szCs w:val="16"/>
    </w:rPr>
  </w:style>
  <w:style w:type="character" w:customStyle="1" w:styleId="Plattetekst3Char">
    <w:name w:val="Platte tekst 3 Char"/>
    <w:basedOn w:val="Standaardalinea-lettertype"/>
    <w:link w:val="Plattetekst3"/>
    <w:uiPriority w:val="99"/>
    <w:semiHidden/>
    <w:rsid w:val="00D829C3"/>
    <w:rPr>
      <w:rFonts w:ascii="Times New Roman" w:eastAsia="Times New Roman" w:hAnsi="Times New Roman" w:cs="Times New Roman"/>
      <w:sz w:val="16"/>
      <w:szCs w:val="16"/>
      <w:lang w:eastAsia="ar-SA"/>
    </w:rPr>
  </w:style>
  <w:style w:type="paragraph" w:styleId="Platteteksteersteinspringing">
    <w:name w:val="Body Text First Indent"/>
    <w:basedOn w:val="Plattetekst"/>
    <w:link w:val="PlatteteksteersteinspringingChar"/>
    <w:uiPriority w:val="99"/>
    <w:semiHidden/>
    <w:unhideWhenUsed/>
    <w:rsid w:val="00D829C3"/>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D829C3"/>
    <w:rPr>
      <w:rFonts w:ascii="Times New Roman" w:eastAsia="Times New Roman" w:hAnsi="Times New Roman" w:cs="Times New Roman"/>
      <w:szCs w:val="20"/>
      <w:lang w:eastAsia="ar-SA"/>
    </w:rPr>
  </w:style>
  <w:style w:type="paragraph" w:styleId="Platteteksteersteinspringing2">
    <w:name w:val="Body Text First Indent 2"/>
    <w:basedOn w:val="Plattetekstinspringen"/>
    <w:link w:val="Platteteksteersteinspringing2Char"/>
    <w:uiPriority w:val="99"/>
    <w:semiHidden/>
    <w:unhideWhenUsed/>
    <w:rsid w:val="00D829C3"/>
    <w:pPr>
      <w:tabs>
        <w:tab w:val="clear" w:pos="-1843"/>
        <w:tab w:val="clear" w:pos="0"/>
        <w:tab w:val="clear" w:pos="1985"/>
      </w:tabs>
      <w:suppressAutoHyphens/>
      <w:ind w:left="360" w:firstLine="360"/>
    </w:pPr>
    <w:rPr>
      <w:b w:val="0"/>
      <w:lang w:eastAsia="ar-SA"/>
    </w:rPr>
  </w:style>
  <w:style w:type="character" w:customStyle="1" w:styleId="Platteteksteersteinspringing2Char">
    <w:name w:val="Platte tekst eerste inspringing 2 Char"/>
    <w:basedOn w:val="PlattetekstinspringenChar"/>
    <w:link w:val="Platteteksteersteinspringing2"/>
    <w:uiPriority w:val="99"/>
    <w:semiHidden/>
    <w:rsid w:val="00D829C3"/>
    <w:rPr>
      <w:rFonts w:ascii="Times New Roman" w:eastAsia="Times New Roman" w:hAnsi="Times New Roman" w:cs="Times New Roman"/>
      <w:b w:val="0"/>
      <w:szCs w:val="20"/>
      <w:lang w:eastAsia="ar-SA"/>
    </w:rPr>
  </w:style>
  <w:style w:type="paragraph" w:styleId="Plattetekstinspringen2">
    <w:name w:val="Body Text Indent 2"/>
    <w:basedOn w:val="Standaard"/>
    <w:link w:val="Plattetekstinspringen2Char"/>
    <w:uiPriority w:val="99"/>
    <w:semiHidden/>
    <w:unhideWhenUsed/>
    <w:rsid w:val="00D829C3"/>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D829C3"/>
    <w:rPr>
      <w:rFonts w:ascii="Times New Roman" w:eastAsia="Times New Roman" w:hAnsi="Times New Roman" w:cs="Times New Roman"/>
      <w:szCs w:val="20"/>
      <w:lang w:eastAsia="ar-SA"/>
    </w:rPr>
  </w:style>
  <w:style w:type="paragraph" w:styleId="Plattetekstinspringen3">
    <w:name w:val="Body Text Indent 3"/>
    <w:basedOn w:val="Standaard"/>
    <w:link w:val="Plattetekstinspringen3Char"/>
    <w:uiPriority w:val="99"/>
    <w:semiHidden/>
    <w:unhideWhenUsed/>
    <w:rsid w:val="00D829C3"/>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D829C3"/>
    <w:rPr>
      <w:rFonts w:ascii="Times New Roman" w:eastAsia="Times New Roman" w:hAnsi="Times New Roman" w:cs="Times New Roman"/>
      <w:sz w:val="16"/>
      <w:szCs w:val="16"/>
      <w:lang w:eastAsia="ar-SA"/>
    </w:rPr>
  </w:style>
  <w:style w:type="paragraph" w:styleId="Standaardinspringing">
    <w:name w:val="Normal Indent"/>
    <w:basedOn w:val="Standaard"/>
    <w:uiPriority w:val="99"/>
    <w:semiHidden/>
    <w:unhideWhenUsed/>
    <w:rsid w:val="00D829C3"/>
    <w:pPr>
      <w:ind w:left="708"/>
    </w:pPr>
  </w:style>
  <w:style w:type="paragraph" w:styleId="Tekstzonderopmaak">
    <w:name w:val="Plain Text"/>
    <w:basedOn w:val="Standaard"/>
    <w:link w:val="TekstzonderopmaakChar"/>
    <w:uiPriority w:val="99"/>
    <w:semiHidden/>
    <w:unhideWhenUsed/>
    <w:rsid w:val="00D829C3"/>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829C3"/>
    <w:rPr>
      <w:rFonts w:ascii="Consolas" w:eastAsia="Times New Roman" w:hAnsi="Consolas" w:cs="Times New Roman"/>
      <w:sz w:val="21"/>
      <w:szCs w:val="21"/>
      <w:lang w:eastAsia="ar-SA"/>
    </w:rPr>
  </w:style>
  <w:style w:type="paragraph" w:styleId="Titel">
    <w:name w:val="Title"/>
    <w:basedOn w:val="Standaard"/>
    <w:next w:val="Standaard"/>
    <w:link w:val="TitelChar"/>
    <w:uiPriority w:val="10"/>
    <w:qFormat/>
    <w:rsid w:val="00D829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9C3"/>
    <w:rPr>
      <w:rFonts w:asciiTheme="majorHAnsi" w:eastAsiaTheme="majorEastAsia" w:hAnsiTheme="majorHAnsi" w:cstheme="majorBidi"/>
      <w:color w:val="17365D" w:themeColor="text2" w:themeShade="BF"/>
      <w:spacing w:val="5"/>
      <w:kern w:val="28"/>
      <w:sz w:val="52"/>
      <w:szCs w:val="52"/>
      <w:lang w:eastAsia="ar-SA"/>
    </w:rPr>
  </w:style>
  <w:style w:type="paragraph" w:styleId="Voetnoottekst">
    <w:name w:val="footnote text"/>
    <w:basedOn w:val="Standaard"/>
    <w:link w:val="VoetnoottekstChar"/>
    <w:uiPriority w:val="99"/>
    <w:semiHidden/>
    <w:unhideWhenUsed/>
    <w:rsid w:val="00D829C3"/>
    <w:rPr>
      <w:sz w:val="20"/>
    </w:rPr>
  </w:style>
  <w:style w:type="character" w:customStyle="1" w:styleId="VoetnoottekstChar">
    <w:name w:val="Voetnoottekst Char"/>
    <w:basedOn w:val="Standaardalinea-lettertype"/>
    <w:link w:val="Voetnoottekst"/>
    <w:uiPriority w:val="99"/>
    <w:semiHidden/>
    <w:rsid w:val="00D829C3"/>
    <w:rPr>
      <w:rFonts w:ascii="Times New Roman" w:eastAsia="Times New Roman" w:hAnsi="Times New Roman" w:cs="Times New Roman"/>
      <w:sz w:val="20"/>
      <w:szCs w:val="20"/>
      <w:lang w:eastAsia="ar-SA"/>
    </w:rPr>
  </w:style>
  <w:style w:type="character" w:styleId="Voetnootmarkering">
    <w:name w:val="footnote reference"/>
    <w:basedOn w:val="Standaardalinea-lettertype"/>
    <w:uiPriority w:val="99"/>
    <w:semiHidden/>
    <w:unhideWhenUsed/>
    <w:rsid w:val="00885FDA"/>
    <w:rPr>
      <w:vertAlign w:val="superscript"/>
    </w:rPr>
  </w:style>
  <w:style w:type="table" w:styleId="Gemiddeldearcering1-accent1">
    <w:name w:val="Medium Shading 1 Accent 1"/>
    <w:basedOn w:val="Standaardtabel"/>
    <w:uiPriority w:val="63"/>
    <w:rsid w:val="00885FD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Onderkantformulier">
    <w:name w:val="HTML Bottom of Form"/>
    <w:basedOn w:val="Standaard"/>
    <w:next w:val="Standaard"/>
    <w:link w:val="OnderkantformulierChar"/>
    <w:hidden/>
    <w:uiPriority w:val="99"/>
    <w:semiHidden/>
    <w:unhideWhenUsed/>
    <w:rsid w:val="00746482"/>
    <w:pPr>
      <w:pBdr>
        <w:top w:val="single" w:sz="6" w:space="1" w:color="auto"/>
      </w:pBdr>
      <w:suppressAutoHyphens w:val="0"/>
      <w:jc w:val="center"/>
    </w:pPr>
    <w:rPr>
      <w:rFonts w:ascii="Arial" w:hAnsi="Arial" w:cs="Arial"/>
      <w:vanish/>
      <w:sz w:val="16"/>
      <w:szCs w:val="16"/>
      <w:lang w:eastAsia="nl-NL"/>
    </w:rPr>
  </w:style>
  <w:style w:type="character" w:customStyle="1" w:styleId="OnderkantformulierChar">
    <w:name w:val="Onderkant formulier Char"/>
    <w:basedOn w:val="Standaardalinea-lettertype"/>
    <w:link w:val="Onderkantformulier"/>
    <w:uiPriority w:val="99"/>
    <w:semiHidden/>
    <w:rsid w:val="00746482"/>
    <w:rPr>
      <w:rFonts w:ascii="Arial" w:eastAsia="Times New Roman" w:hAnsi="Arial" w:cs="Arial"/>
      <w:vanish/>
      <w:sz w:val="16"/>
      <w:szCs w:val="16"/>
      <w:lang w:eastAsia="nl-NL"/>
    </w:rPr>
  </w:style>
  <w:style w:type="character" w:styleId="Hyperlink">
    <w:name w:val="Hyperlink"/>
    <w:basedOn w:val="Standaardalinea-lettertype"/>
    <w:uiPriority w:val="99"/>
    <w:unhideWhenUsed/>
    <w:rsid w:val="008D2E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573148">
      <w:bodyDiv w:val="1"/>
      <w:marLeft w:val="0"/>
      <w:marRight w:val="0"/>
      <w:marTop w:val="0"/>
      <w:marBottom w:val="0"/>
      <w:divBdr>
        <w:top w:val="none" w:sz="0" w:space="0" w:color="auto"/>
        <w:left w:val="none" w:sz="0" w:space="0" w:color="auto"/>
        <w:bottom w:val="none" w:sz="0" w:space="0" w:color="auto"/>
        <w:right w:val="none" w:sz="0" w:space="0" w:color="auto"/>
      </w:divBdr>
    </w:div>
    <w:div w:id="834957199">
      <w:bodyDiv w:val="1"/>
      <w:marLeft w:val="0"/>
      <w:marRight w:val="0"/>
      <w:marTop w:val="0"/>
      <w:marBottom w:val="0"/>
      <w:divBdr>
        <w:top w:val="none" w:sz="0" w:space="0" w:color="auto"/>
        <w:left w:val="none" w:sz="0" w:space="0" w:color="auto"/>
        <w:bottom w:val="none" w:sz="0" w:space="0" w:color="auto"/>
        <w:right w:val="none" w:sz="0" w:space="0" w:color="auto"/>
      </w:divBdr>
    </w:div>
    <w:div w:id="171816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ssc.lan\public\HLM\Organisatie\CS_ALG\Algemene%20Uitkering\Meicirculaire%202016\(https:\www.rijksoverheid.nl\documenten\rapporten\2015\11\27\bestuursakkoord-verhoogde-asielinstro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8955-5DD0-4A92-831D-3D442282B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3375</Words>
  <Characters>18567</Characters>
  <Application>Microsoft Office Word</Application>
  <DocSecurity>4</DocSecurity>
  <Lines>154</Lines>
  <Paragraphs>43</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21899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Wouter Stigter</dc:creator>
  <cp:lastModifiedBy>Carla van Esveld</cp:lastModifiedBy>
  <cp:revision>2</cp:revision>
  <cp:lastPrinted>2016-06-22T12:09:00Z</cp:lastPrinted>
  <dcterms:created xsi:type="dcterms:W3CDTF">2016-06-24T11:51:00Z</dcterms:created>
  <dcterms:modified xsi:type="dcterms:W3CDTF">2016-06-24T11:51:00Z</dcterms:modified>
</cp:coreProperties>
</file>